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val="0"/>
        <w:spacing w:after="313" w:afterLines="100" w:line="560" w:lineRule="exact"/>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b/>
          <w:bCs/>
          <w:color w:val="000000" w:themeColor="text1"/>
          <w:sz w:val="44"/>
          <w:szCs w:val="44"/>
          <w:highlight w:val="none"/>
          <w14:textFill>
            <w14:solidFill>
              <w14:schemeClr w14:val="tx1"/>
            </w14:solidFill>
          </w14:textFill>
        </w:rPr>
      </w:pPr>
      <w:r>
        <w:rPr>
          <w:rFonts w:hint="eastAsia"/>
          <w:b/>
          <w:bCs/>
          <w:color w:val="000000" w:themeColor="text1"/>
          <w:sz w:val="44"/>
          <w:szCs w:val="44"/>
          <w:highlight w:val="none"/>
          <w14:textFill>
            <w14:solidFill>
              <w14:schemeClr w14:val="tx1"/>
            </w14:solidFill>
          </w14:textFill>
        </w:rPr>
        <w:t>石家庄市危险货物道路运输行业管理制度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b/>
          <w:bCs/>
          <w:color w:val="000000" w:themeColor="text1"/>
          <w:sz w:val="32"/>
          <w:szCs w:val="32"/>
          <w:highlight w:val="none"/>
          <w:lang w:eastAsia="zh-CN"/>
          <w14:textFill>
            <w14:solidFill>
              <w14:schemeClr w14:val="tx1"/>
            </w14:solidFill>
          </w14:textFill>
        </w:rPr>
        <w:t>（征求</w:t>
      </w:r>
      <w:bookmarkStart w:id="0" w:name="_GoBack"/>
      <w:bookmarkEnd w:id="0"/>
      <w:r>
        <w:rPr>
          <w:rFonts w:hint="eastAsia" w:ascii="仿宋_GB2312" w:hAnsi="仿宋_GB2312" w:eastAsia="仿宋_GB2312" w:cs="仿宋_GB2312"/>
          <w:b/>
          <w:bCs/>
          <w:color w:val="000000" w:themeColor="text1"/>
          <w:sz w:val="32"/>
          <w:szCs w:val="32"/>
          <w:highlight w:val="none"/>
          <w:lang w:eastAsia="zh-CN"/>
          <w14:textFill>
            <w14:solidFill>
              <w14:schemeClr w14:val="tx1"/>
            </w14:solidFill>
          </w14:textFill>
        </w:rPr>
        <w:t>意见稿）</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themeColor="text1"/>
          <w:sz w:val="32"/>
          <w:szCs w:val="32"/>
          <w:highlight w:val="none"/>
          <w:lang w:eastAsia="zh-CN"/>
          <w14:textFill>
            <w14:solidFill>
              <w14:schemeClr w14:val="tx1"/>
            </w14:solidFill>
          </w14:textFill>
        </w:rPr>
      </w:pP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 w:hAnsi="仿宋" w:eastAsia="仿宋" w:cs="仿宋"/>
          <w:b w:val="0"/>
          <w:bCs w:val="0"/>
          <w:color w:val="000000" w:themeColor="text1"/>
          <w:sz w:val="32"/>
          <w:szCs w:val="32"/>
          <w:highlight w:val="none"/>
          <w:lang w:eastAsia="zh-CN"/>
          <w14:textFill>
            <w14:solidFill>
              <w14:schemeClr w14:val="tx1"/>
            </w14:solidFill>
          </w14:textFill>
        </w:rPr>
      </w:pPr>
      <w:r>
        <w:rPr>
          <w:rFonts w:hint="eastAsia" w:ascii="黑体" w:hAnsi="黑体" w:eastAsia="黑体" w:cs="黑体"/>
          <w:b w:val="0"/>
          <w:bCs w:val="0"/>
          <w:color w:val="000000" w:themeColor="text1"/>
          <w:sz w:val="32"/>
          <w:szCs w:val="32"/>
          <w:highlight w:val="none"/>
          <w:lang w:eastAsia="zh-CN"/>
          <w14:textFill>
            <w14:solidFill>
              <w14:schemeClr w14:val="tx1"/>
            </w14:solidFill>
          </w14:textFill>
        </w:rPr>
        <w:t>第一章</w:t>
      </w: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 xml:space="preserve">  </w:t>
      </w:r>
      <w:r>
        <w:rPr>
          <w:rFonts w:hint="eastAsia" w:ascii="黑体" w:hAnsi="黑体" w:eastAsia="黑体" w:cs="黑体"/>
          <w:b w:val="0"/>
          <w:bCs w:val="0"/>
          <w:color w:val="000000" w:themeColor="text1"/>
          <w:sz w:val="32"/>
          <w:szCs w:val="32"/>
          <w:highlight w:val="none"/>
          <w:lang w:eastAsia="zh-CN"/>
          <w14:textFill>
            <w14:solidFill>
              <w14:schemeClr w14:val="tx1"/>
            </w14:solidFill>
          </w14:textFill>
        </w:rPr>
        <w:t>总</w:t>
      </w: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 xml:space="preserve">   </w:t>
      </w:r>
      <w:r>
        <w:rPr>
          <w:rFonts w:hint="eastAsia" w:ascii="黑体" w:hAnsi="黑体" w:eastAsia="黑体" w:cs="黑体"/>
          <w:b w:val="0"/>
          <w:bCs w:val="0"/>
          <w:color w:val="000000" w:themeColor="text1"/>
          <w:sz w:val="32"/>
          <w:szCs w:val="32"/>
          <w:highlight w:val="none"/>
          <w:lang w:eastAsia="zh-CN"/>
          <w14:textFill>
            <w14:solidFill>
              <w14:schemeClr w14:val="tx1"/>
            </w14:solidFill>
          </w14:textFill>
        </w:rPr>
        <w:t>则</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第一条</w:t>
      </w:r>
      <w:r>
        <w:rPr>
          <w:rFonts w:hint="eastAsia" w:ascii="仿宋" w:hAnsi="仿宋" w:eastAsia="仿宋" w:cs="仿宋"/>
          <w:color w:val="000000" w:themeColor="text1"/>
          <w:sz w:val="32"/>
          <w:szCs w:val="32"/>
          <w:highlight w:val="none"/>
          <w:lang w:val="en-US" w:eastAsia="zh-CN"/>
          <w14:textFill>
            <w14:solidFill>
              <w14:schemeClr w14:val="tx1"/>
            </w14:solidFill>
          </w14:textFill>
        </w:rPr>
        <w:t xml:space="preserve"> </w:t>
      </w:r>
      <w:r>
        <w:rPr>
          <w:rFonts w:hint="eastAsia" w:ascii="仿宋" w:hAnsi="仿宋" w:eastAsia="仿宋" w:cs="仿宋"/>
          <w:color w:val="000000" w:themeColor="text1"/>
          <w:sz w:val="32"/>
          <w:szCs w:val="32"/>
          <w:highlight w:val="none"/>
          <w:lang w:eastAsia="zh-CN"/>
          <w14:textFill>
            <w14:solidFill>
              <w14:schemeClr w14:val="tx1"/>
            </w14:solidFill>
          </w14:textFill>
        </w:rPr>
        <w:t>为进一步</w:t>
      </w:r>
      <w:r>
        <w:rPr>
          <w:rFonts w:hint="eastAsia" w:ascii="仿宋" w:hAnsi="仿宋" w:eastAsia="仿宋" w:cs="仿宋"/>
          <w:color w:val="000000" w:themeColor="text1"/>
          <w:sz w:val="32"/>
          <w:szCs w:val="32"/>
          <w:highlight w:val="none"/>
          <w14:textFill>
            <w14:solidFill>
              <w14:schemeClr w14:val="tx1"/>
            </w14:solidFill>
          </w14:textFill>
        </w:rPr>
        <w:t>加强全市危险货物道路运输行业管理，规范经营行为，防范安全风险，保障人民群众生命财产安全和生态环境安全，依据《中华人民共和国安全生产法》</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中华人民共和国</w:t>
      </w:r>
      <w:r>
        <w:rPr>
          <w:rFonts w:hint="eastAsia" w:ascii="仿宋" w:hAnsi="仿宋" w:eastAsia="仿宋" w:cs="仿宋"/>
          <w:color w:val="000000" w:themeColor="text1"/>
          <w:sz w:val="32"/>
          <w:szCs w:val="32"/>
          <w:highlight w:val="none"/>
          <w:lang w:val="en-US" w:eastAsia="zh-CN"/>
          <w14:textFill>
            <w14:solidFill>
              <w14:schemeClr w14:val="tx1"/>
            </w14:solidFill>
          </w14:textFill>
        </w:rPr>
        <w:t>危险化学品</w:t>
      </w:r>
      <w:r>
        <w:rPr>
          <w:rFonts w:hint="eastAsia" w:ascii="仿宋" w:hAnsi="仿宋" w:eastAsia="仿宋" w:cs="仿宋"/>
          <w:color w:val="000000" w:themeColor="text1"/>
          <w:sz w:val="32"/>
          <w:szCs w:val="32"/>
          <w:highlight w:val="none"/>
          <w14:textFill>
            <w14:solidFill>
              <w14:schemeClr w14:val="tx1"/>
            </w14:solidFill>
          </w14:textFill>
        </w:rPr>
        <w:t>安全法</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《道路危险货物运输管理规定》《危险货物道路运输安全管理办法》</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河北省安全生产风险管控和隐患治理规定</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危险货物道路运输企业安全管理规范</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等法律法规及相关标准，结合本市实际，制定本制度。</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14:textFill>
            <w14:solidFill>
              <w14:schemeClr w14:val="tx1"/>
            </w14:solidFill>
          </w14:textFill>
        </w:rPr>
        <w:t>第</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二</w:t>
      </w:r>
      <w:r>
        <w:rPr>
          <w:rFonts w:hint="eastAsia" w:ascii="仿宋" w:hAnsi="仿宋" w:eastAsia="仿宋" w:cs="仿宋"/>
          <w:b/>
          <w:bCs/>
          <w:color w:val="000000" w:themeColor="text1"/>
          <w:sz w:val="32"/>
          <w:szCs w:val="32"/>
          <w:highlight w:val="none"/>
          <w14:textFill>
            <w14:solidFill>
              <w14:schemeClr w14:val="tx1"/>
            </w14:solidFill>
          </w14:textFill>
        </w:rPr>
        <w:t xml:space="preserve">条  </w:t>
      </w:r>
      <w:r>
        <w:rPr>
          <w:rFonts w:hint="eastAsia" w:ascii="仿宋" w:hAnsi="仿宋" w:eastAsia="仿宋" w:cs="仿宋"/>
          <w:color w:val="000000" w:themeColor="text1"/>
          <w:sz w:val="32"/>
          <w:szCs w:val="32"/>
          <w:highlight w:val="none"/>
          <w14:textFill>
            <w14:solidFill>
              <w14:schemeClr w14:val="tx1"/>
            </w14:solidFill>
          </w14:textFill>
        </w:rPr>
        <w:t>本制度适用</w:t>
      </w:r>
      <w:r>
        <w:rPr>
          <w:rFonts w:hint="eastAsia" w:ascii="仿宋" w:hAnsi="仿宋" w:eastAsia="仿宋" w:cs="仿宋"/>
          <w:color w:val="000000" w:themeColor="text1"/>
          <w:sz w:val="32"/>
          <w:szCs w:val="32"/>
          <w:highlight w:val="none"/>
          <w:lang w:eastAsia="zh-CN"/>
          <w14:textFill>
            <w14:solidFill>
              <w14:schemeClr w14:val="tx1"/>
            </w14:solidFill>
          </w14:textFill>
        </w:rPr>
        <w:t>于</w:t>
      </w:r>
      <w:r>
        <w:rPr>
          <w:rFonts w:hint="eastAsia" w:ascii="仿宋" w:hAnsi="仿宋" w:eastAsia="仿宋" w:cs="仿宋"/>
          <w:color w:val="000000" w:themeColor="text1"/>
          <w:sz w:val="32"/>
          <w:szCs w:val="32"/>
          <w:highlight w:val="none"/>
          <w14:textFill>
            <w14:solidFill>
              <w14:schemeClr w14:val="tx1"/>
            </w14:solidFill>
          </w14:textFill>
        </w:rPr>
        <w:t>石家庄市行政区域内危险货物道路运输经营、专用车辆与设备、从业人员、专用停车场、托运、充装、装卸、监管及相关</w:t>
      </w:r>
      <w:r>
        <w:rPr>
          <w:rFonts w:hint="eastAsia" w:ascii="仿宋" w:hAnsi="仿宋" w:eastAsia="仿宋" w:cs="仿宋"/>
          <w:color w:val="000000" w:themeColor="text1"/>
          <w:sz w:val="32"/>
          <w:szCs w:val="32"/>
          <w:highlight w:val="none"/>
          <w:lang w:eastAsia="zh-CN"/>
          <w14:textFill>
            <w14:solidFill>
              <w14:schemeClr w14:val="tx1"/>
            </w14:solidFill>
          </w14:textFill>
        </w:rPr>
        <w:t>活动</w:t>
      </w:r>
      <w:r>
        <w:rPr>
          <w:rFonts w:hint="eastAsia" w:ascii="仿宋" w:hAnsi="仿宋" w:eastAsia="仿宋" w:cs="仿宋"/>
          <w:color w:val="000000" w:themeColor="text1"/>
          <w:sz w:val="32"/>
          <w:szCs w:val="32"/>
          <w:highlight w:val="none"/>
          <w14:textFill>
            <w14:solidFill>
              <w14:schemeClr w14:val="tx1"/>
            </w14:solidFill>
          </w14:textFill>
        </w:rPr>
        <w:t>。军事危险货物运输按国家有关规定执行。</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14:textFill>
            <w14:solidFill>
              <w14:schemeClr w14:val="tx1"/>
            </w14:solidFill>
          </w14:textFill>
        </w:rPr>
        <w:t>第</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三</w:t>
      </w:r>
      <w:r>
        <w:rPr>
          <w:rFonts w:hint="eastAsia" w:ascii="仿宋" w:hAnsi="仿宋" w:eastAsia="仿宋" w:cs="仿宋"/>
          <w:b/>
          <w:bCs/>
          <w:color w:val="000000" w:themeColor="text1"/>
          <w:sz w:val="32"/>
          <w:szCs w:val="32"/>
          <w:highlight w:val="none"/>
          <w14:textFill>
            <w14:solidFill>
              <w14:schemeClr w14:val="tx1"/>
            </w14:solidFill>
          </w14:textFill>
        </w:rPr>
        <w:t xml:space="preserve">条  </w:t>
      </w:r>
      <w:r>
        <w:rPr>
          <w:rFonts w:hint="eastAsia" w:ascii="仿宋" w:hAnsi="仿宋" w:eastAsia="仿宋" w:cs="仿宋"/>
          <w:color w:val="000000" w:themeColor="text1"/>
          <w:sz w:val="32"/>
          <w:szCs w:val="32"/>
          <w:highlight w:val="none"/>
          <w14:textFill>
            <w14:solidFill>
              <w14:schemeClr w14:val="tx1"/>
            </w14:solidFill>
          </w14:textFill>
        </w:rPr>
        <w:t>危险货物道路运输管理坚持安全第一、预防为主、综合治理、全程管控、部门协同的原则，构建政府统一领导、部门依法监管、企业全面负责、社会广泛监督的工作格局。危险货物道路运输企业是安全生产第一责任主体，对运输经营、车辆管理、人员管理、停车场管理、过程管控、隐患治理、应急处置承担全部责任。各级各有关部门依法履行属地管理和行业监管职责。</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黑体" w:hAnsi="黑体" w:eastAsia="黑体" w:cs="黑体"/>
          <w:color w:val="000000" w:themeColor="text1"/>
          <w:sz w:val="32"/>
          <w:szCs w:val="32"/>
          <w:highlight w:val="none"/>
          <w:lang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第四</w:t>
      </w:r>
      <w:r>
        <w:rPr>
          <w:rFonts w:hint="eastAsia" w:ascii="仿宋" w:hAnsi="仿宋" w:eastAsia="仿宋" w:cs="仿宋"/>
          <w:b/>
          <w:bCs/>
          <w:color w:val="000000" w:themeColor="text1"/>
          <w:sz w:val="32"/>
          <w:szCs w:val="32"/>
          <w:highlight w:val="none"/>
          <w14:textFill>
            <w14:solidFill>
              <w14:schemeClr w14:val="tx1"/>
            </w14:solidFill>
          </w14:textFill>
        </w:rPr>
        <w:t xml:space="preserve">条  </w:t>
      </w:r>
      <w:r>
        <w:rPr>
          <w:rFonts w:hint="eastAsia" w:ascii="仿宋" w:hAnsi="仿宋" w:eastAsia="仿宋" w:cs="仿宋"/>
          <w:color w:val="000000" w:themeColor="text1"/>
          <w:sz w:val="32"/>
          <w:szCs w:val="32"/>
          <w:highlight w:val="none"/>
          <w14:textFill>
            <w14:solidFill>
              <w14:schemeClr w14:val="tx1"/>
            </w14:solidFill>
          </w14:textFill>
        </w:rPr>
        <w:t>危险货物的分类、分项、品名和品名编号，严格按照</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14:textFill>
            <w14:solidFill>
              <w14:schemeClr w14:val="tx1"/>
            </w14:solidFill>
          </w14:textFill>
        </w:rPr>
        <w:t>危险货物道路运输规则》（JT/T 617）</w:t>
      </w:r>
      <w:r>
        <w:rPr>
          <w:rFonts w:hint="eastAsia" w:ascii="仿宋" w:hAnsi="仿宋" w:eastAsia="仿宋" w:cs="仿宋"/>
          <w:color w:val="000000" w:themeColor="text1"/>
          <w:sz w:val="32"/>
          <w:szCs w:val="32"/>
          <w:highlight w:val="none"/>
          <w14:textFill>
            <w14:solidFill>
              <w14:schemeClr w14:val="tx1"/>
            </w14:solidFill>
          </w14:textFill>
        </w:rPr>
        <w:t>执行；运输作业及安全管理遵循《道路危险货物运输管理规定》及行业相关技术规范。</w:t>
      </w:r>
    </w:p>
    <w:p>
      <w:pPr>
        <w:keepNext w:val="0"/>
        <w:keepLines w:val="0"/>
        <w:pageBreakBefore w:val="0"/>
        <w:kinsoku/>
        <w:wordWrap/>
        <w:overflowPunct/>
        <w:topLinePunct w:val="0"/>
        <w:autoSpaceDE/>
        <w:autoSpaceDN/>
        <w:bidi w:val="0"/>
        <w:adjustRightInd/>
        <w:spacing w:line="560" w:lineRule="exact"/>
        <w:ind w:firstLine="640" w:firstLineChars="200"/>
        <w:jc w:val="center"/>
        <w:textAlignment w:val="auto"/>
        <w:rPr>
          <w:rFonts w:hint="eastAsia" w:ascii="黑体" w:hAnsi="黑体" w:eastAsia="黑体" w:cs="黑体"/>
          <w:color w:val="000000" w:themeColor="text1"/>
          <w:sz w:val="32"/>
          <w:szCs w:val="32"/>
          <w:highlight w:val="none"/>
          <w:lang w:eastAsia="zh-CN"/>
          <w14:textFill>
            <w14:solidFill>
              <w14:schemeClr w14:val="tx1"/>
            </w14:solidFill>
          </w14:textFill>
        </w:rPr>
      </w:pPr>
      <w:r>
        <w:rPr>
          <w:rFonts w:hint="eastAsia" w:ascii="黑体" w:hAnsi="黑体" w:eastAsia="黑体" w:cs="黑体"/>
          <w:color w:val="000000" w:themeColor="text1"/>
          <w:sz w:val="32"/>
          <w:szCs w:val="32"/>
          <w:highlight w:val="none"/>
          <w:lang w:eastAsia="zh-CN"/>
          <w14:textFill>
            <w14:solidFill>
              <w14:schemeClr w14:val="tx1"/>
            </w14:solidFill>
          </w14:textFill>
        </w:rPr>
        <w:t>第二章</w:t>
      </w:r>
      <w:r>
        <w:rPr>
          <w:rFonts w:hint="eastAsia" w:ascii="黑体" w:hAnsi="黑体" w:eastAsia="黑体" w:cs="黑体"/>
          <w:color w:val="000000" w:themeColor="text1"/>
          <w:sz w:val="32"/>
          <w:szCs w:val="32"/>
          <w:highlight w:val="none"/>
          <w:lang w:val="en-US" w:eastAsia="zh-CN"/>
          <w14:textFill>
            <w14:solidFill>
              <w14:schemeClr w14:val="tx1"/>
            </w14:solidFill>
          </w14:textFill>
        </w:rPr>
        <w:t xml:space="preserve">   </w:t>
      </w:r>
      <w:r>
        <w:rPr>
          <w:rFonts w:hint="eastAsia" w:ascii="黑体" w:hAnsi="黑体" w:eastAsia="黑体" w:cs="黑体"/>
          <w:color w:val="000000" w:themeColor="text1"/>
          <w:sz w:val="32"/>
          <w:szCs w:val="32"/>
          <w:highlight w:val="none"/>
          <w:lang w:eastAsia="zh-CN"/>
          <w14:textFill>
            <w14:solidFill>
              <w14:schemeClr w14:val="tx1"/>
            </w14:solidFill>
          </w14:textFill>
        </w:rPr>
        <w:t>危险货物运输资质管理</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14:textFill>
            <w14:solidFill>
              <w14:schemeClr w14:val="tx1"/>
            </w14:solidFill>
          </w14:textFill>
        </w:rPr>
        <w:t>第</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五</w:t>
      </w:r>
      <w:r>
        <w:rPr>
          <w:rFonts w:hint="eastAsia" w:ascii="仿宋" w:hAnsi="仿宋" w:eastAsia="仿宋" w:cs="仿宋"/>
          <w:b/>
          <w:bCs/>
          <w:color w:val="000000" w:themeColor="text1"/>
          <w:sz w:val="32"/>
          <w:szCs w:val="32"/>
          <w:highlight w:val="none"/>
          <w14:textFill>
            <w14:solidFill>
              <w14:schemeClr w14:val="tx1"/>
            </w14:solidFill>
          </w14:textFill>
        </w:rPr>
        <w:t>条</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 xml:space="preserve">  企业资质。</w:t>
      </w:r>
      <w:r>
        <w:rPr>
          <w:rFonts w:hint="eastAsia" w:ascii="仿宋" w:hAnsi="仿宋" w:eastAsia="仿宋" w:cs="仿宋"/>
          <w:b w:val="0"/>
          <w:bCs w:val="0"/>
          <w:color w:val="000000" w:themeColor="text1"/>
          <w:sz w:val="32"/>
          <w:szCs w:val="32"/>
          <w:highlight w:val="none"/>
          <w14:textFill>
            <w14:solidFill>
              <w14:schemeClr w14:val="tx1"/>
            </w14:solidFill>
          </w14:textFill>
        </w:rPr>
        <w:t>从事危险货物道路运输的企业必须依法取得</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营业执照</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14:textFill>
            <w14:solidFill>
              <w14:schemeClr w14:val="tx1"/>
            </w14:solidFill>
          </w14:textFill>
        </w:rPr>
        <w:t>《道路运输经营许可证》，严禁</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无照</w:t>
      </w:r>
      <w:r>
        <w:rPr>
          <w:rFonts w:hint="eastAsia" w:ascii="仿宋" w:hAnsi="仿宋" w:eastAsia="仿宋" w:cs="仿宋"/>
          <w:b w:val="0"/>
          <w:bCs w:val="0"/>
          <w:color w:val="000000" w:themeColor="text1"/>
          <w:sz w:val="32"/>
          <w:szCs w:val="32"/>
          <w:highlight w:val="none"/>
          <w14:textFill>
            <w14:solidFill>
              <w14:schemeClr w14:val="tx1"/>
            </w14:solidFill>
          </w14:textFill>
        </w:rPr>
        <w:t>无证经营、超范围经营</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、挂靠经营等违法违规行为</w:t>
      </w:r>
      <w:r>
        <w:rPr>
          <w:rFonts w:hint="eastAsia" w:ascii="仿宋" w:hAnsi="仿宋" w:eastAsia="仿宋" w:cs="仿宋"/>
          <w:b w:val="0"/>
          <w:bCs w:val="0"/>
          <w:color w:val="000000" w:themeColor="text1"/>
          <w:sz w:val="32"/>
          <w:szCs w:val="32"/>
          <w:highlight w:val="none"/>
          <w14:textFill>
            <w14:solidFill>
              <w14:schemeClr w14:val="tx1"/>
            </w14:solidFill>
          </w14:textFill>
        </w:rPr>
        <w:t>。</w:t>
      </w:r>
      <w:r>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t>非经营性自备危货运输按规定备案管理。</w:t>
      </w:r>
      <w:r>
        <w:rPr>
          <w:rFonts w:hint="eastAsia" w:ascii="仿宋" w:hAnsi="仿宋" w:eastAsia="仿宋" w:cs="仿宋"/>
          <w:color w:val="000000" w:themeColor="text1"/>
          <w:sz w:val="32"/>
          <w:szCs w:val="32"/>
          <w:highlight w:val="none"/>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第六条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 xml:space="preserve"> 车辆资质。危险货物运输车辆配备数量要符合《道路危险货物运输管理规定》，《行驶证》与《道路运输证》主体一致。</w:t>
      </w:r>
      <w:r>
        <w:rPr>
          <w:rFonts w:hint="eastAsia" w:ascii="仿宋" w:hAnsi="仿宋" w:eastAsia="仿宋" w:cs="仿宋"/>
          <w:b w:val="0"/>
          <w:bCs w:val="0"/>
          <w:color w:val="000000" w:themeColor="text1"/>
          <w:sz w:val="32"/>
          <w:szCs w:val="32"/>
          <w:highlight w:val="none"/>
          <w14:textFill>
            <w14:solidFill>
              <w14:schemeClr w14:val="tx1"/>
            </w14:solidFill>
          </w14:textFill>
        </w:rPr>
        <w:t>危险货物运输车辆技术等级达到一级标准，车辆类型、技术参数符合国家相关规定</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14:textFill>
            <w14:solidFill>
              <w14:schemeClr w14:val="tx1"/>
            </w14:solidFill>
          </w14:textFill>
        </w:rPr>
        <w:t>安装卫星定位、智能视频监控、防撞预警、车道偏离预警等装置，接入市级动态监控平台。罐式车辆罐体须检验合格且在有效期内。严禁使用报废、</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擅自</w:t>
      </w:r>
      <w:r>
        <w:rPr>
          <w:rFonts w:hint="eastAsia" w:ascii="仿宋" w:hAnsi="仿宋" w:eastAsia="仿宋" w:cs="仿宋"/>
          <w:b w:val="0"/>
          <w:bCs w:val="0"/>
          <w:color w:val="000000" w:themeColor="text1"/>
          <w:sz w:val="32"/>
          <w:szCs w:val="32"/>
          <w:highlight w:val="none"/>
          <w14:textFill>
            <w14:solidFill>
              <w14:schemeClr w14:val="tx1"/>
            </w14:solidFill>
          </w14:textFill>
        </w:rPr>
        <w:t>改装、</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拼装、检验</w:t>
      </w:r>
      <w:r>
        <w:rPr>
          <w:rFonts w:hint="eastAsia" w:ascii="仿宋" w:hAnsi="仿宋" w:eastAsia="仿宋" w:cs="仿宋"/>
          <w:b w:val="0"/>
          <w:bCs w:val="0"/>
          <w:color w:val="000000" w:themeColor="text1"/>
          <w:sz w:val="32"/>
          <w:szCs w:val="32"/>
          <w:highlight w:val="none"/>
          <w14:textFill>
            <w14:solidFill>
              <w14:schemeClr w14:val="tx1"/>
            </w14:solidFill>
          </w14:textFill>
        </w:rPr>
        <w:t>检测不合格</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以及其他不符合国家规定</w:t>
      </w:r>
      <w:r>
        <w:rPr>
          <w:rFonts w:hint="eastAsia" w:ascii="仿宋" w:hAnsi="仿宋" w:eastAsia="仿宋" w:cs="仿宋"/>
          <w:b w:val="0"/>
          <w:bCs w:val="0"/>
          <w:color w:val="000000" w:themeColor="text1"/>
          <w:sz w:val="32"/>
          <w:szCs w:val="32"/>
          <w:highlight w:val="none"/>
          <w14:textFill>
            <w14:solidFill>
              <w14:schemeClr w14:val="tx1"/>
            </w14:solidFill>
          </w14:textFill>
        </w:rPr>
        <w:t>的车辆从事危险货物运输。</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第七条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 xml:space="preserve"> 人员资质。</w:t>
      </w:r>
      <w:r>
        <w:rPr>
          <w:rFonts w:hint="eastAsia" w:ascii="仿宋" w:hAnsi="仿宋" w:eastAsia="仿宋" w:cs="仿宋"/>
          <w:b w:val="0"/>
          <w:bCs w:val="0"/>
          <w:color w:val="000000" w:themeColor="text1"/>
          <w:sz w:val="32"/>
          <w:szCs w:val="32"/>
          <w:highlight w:val="none"/>
          <w14:textFill>
            <w14:solidFill>
              <w14:schemeClr w14:val="tx1"/>
            </w14:solidFill>
          </w14:textFill>
        </w:rPr>
        <w:t>危险货物运输驾驶员</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装卸管理人员、押运员应当经所在地设区的市级交通运输主管部门考试合格，并取得相应的从业资格证；从事剧毒化学品、爆炸品道路运输的驾驶员、装卸管理人员、押运员，应当经考核合格，取得注明为“剧毒化学品运输”或者“爆炸品运输”类别的从业资格证。主要负责人和安全生产管理人员应当通过“两类人员”考核。</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第八条</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 xml:space="preserve">  停车场资质。</w:t>
      </w:r>
      <w:r>
        <w:rPr>
          <w:rFonts w:hint="eastAsia" w:ascii="仿宋" w:hAnsi="仿宋" w:eastAsia="仿宋" w:cs="仿宋"/>
          <w:b w:val="0"/>
          <w:bCs w:val="0"/>
          <w:color w:val="000000" w:themeColor="text1"/>
          <w:sz w:val="32"/>
          <w:szCs w:val="32"/>
          <w:highlight w:val="none"/>
          <w14:textFill>
            <w14:solidFill>
              <w14:schemeClr w14:val="tx1"/>
            </w14:solidFill>
          </w14:textFill>
        </w:rPr>
        <w:t>危险货物道路运输企业</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要具有</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符合《道路危险货物运输管理规定》要求的停车场地，危险货物专用停车场需与行政审批部门审批的停车场一致。</w:t>
      </w:r>
    </w:p>
    <w:p>
      <w:pPr>
        <w:keepNext w:val="0"/>
        <w:keepLines w:val="0"/>
        <w:pageBreakBefore w:val="0"/>
        <w:kinsoku/>
        <w:wordWrap/>
        <w:overflowPunct/>
        <w:topLinePunct w:val="0"/>
        <w:autoSpaceDE/>
        <w:autoSpaceDN/>
        <w:bidi w:val="0"/>
        <w:adjustRightInd/>
        <w:spacing w:line="560" w:lineRule="exact"/>
        <w:ind w:firstLine="640" w:firstLineChars="200"/>
        <w:jc w:val="center"/>
        <w:textAlignment w:val="auto"/>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第三章  危险货物运输企业管理</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lang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第九条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安全生产责任制。危险货物运输</w:t>
      </w:r>
      <w:r>
        <w:rPr>
          <w:rFonts w:hint="eastAsia" w:ascii="仿宋" w:hAnsi="仿宋" w:eastAsia="仿宋" w:cs="仿宋"/>
          <w:color w:val="000000" w:themeColor="text1"/>
          <w:sz w:val="32"/>
          <w:szCs w:val="32"/>
          <w:highlight w:val="none"/>
          <w:lang w:val="en-US" w:eastAsia="zh-CN"/>
          <w14:textFill>
            <w14:solidFill>
              <w14:schemeClr w14:val="tx1"/>
            </w14:solidFill>
          </w14:textFill>
        </w:rPr>
        <w:t>企业应建立健全全员安全生产责任制。明确各岗位的责任人员、责任范围、考核标准等内容。完善监督考核机制，形成包括各部门、各岗位的全员安全生产责任体系，保证全员安全生产责任制的落实。</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shd w:val="clear" w:color="auto" w:fill="auto"/>
          <w:lang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安全生产规章制度。危险货物道</w:t>
      </w:r>
      <w:r>
        <w:rPr>
          <w:rFonts w:hint="eastAsia" w:ascii="仿宋" w:hAnsi="仿宋" w:eastAsia="仿宋" w:cs="仿宋"/>
          <w:color w:val="000000" w:themeColor="text1"/>
          <w:sz w:val="32"/>
          <w:szCs w:val="32"/>
          <w:highlight w:val="none"/>
          <w14:textFill>
            <w14:solidFill>
              <w14:schemeClr w14:val="tx1"/>
            </w14:solidFill>
          </w14:textFill>
        </w:rPr>
        <w:t>路运输企业</w:t>
      </w:r>
      <w:r>
        <w:rPr>
          <w:rFonts w:hint="eastAsia" w:ascii="仿宋" w:hAnsi="仿宋" w:eastAsia="仿宋" w:cs="仿宋"/>
          <w:color w:val="000000" w:themeColor="text1"/>
          <w:sz w:val="32"/>
          <w:szCs w:val="32"/>
          <w:highlight w:val="none"/>
          <w:lang w:val="en-US" w:eastAsia="zh-CN"/>
          <w14:textFill>
            <w14:solidFill>
              <w14:schemeClr w14:val="tx1"/>
            </w14:solidFill>
          </w14:textFill>
        </w:rPr>
        <w:t>应按照《河北省安全生产条例》的规定</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建立健全安全生产规章制度。</w:t>
      </w:r>
      <w:r>
        <w:rPr>
          <w:rFonts w:hint="eastAsia" w:ascii="仿宋" w:hAnsi="仿宋" w:eastAsia="仿宋" w:cs="仿宋"/>
          <w:color w:val="000000" w:themeColor="text1"/>
          <w:sz w:val="32"/>
          <w:szCs w:val="32"/>
          <w:highlight w:val="none"/>
          <w:shd w:val="clear" w:color="auto" w:fill="auto"/>
          <w:lang w:eastAsia="zh-CN"/>
          <w14:textFill>
            <w14:solidFill>
              <w14:schemeClr w14:val="tx1"/>
            </w14:solidFill>
          </w14:textFill>
        </w:rPr>
        <w:t>企业</w:t>
      </w:r>
      <w:r>
        <w:rPr>
          <w:rFonts w:hint="eastAsia" w:ascii="仿宋" w:hAnsi="仿宋" w:eastAsia="仿宋" w:cs="仿宋"/>
          <w:color w:val="000000" w:themeColor="text1"/>
          <w:sz w:val="32"/>
          <w:szCs w:val="32"/>
          <w:highlight w:val="none"/>
          <w:shd w:val="clear" w:color="auto" w:fill="auto"/>
          <w:lang w:val="en-US" w:eastAsia="zh-CN"/>
          <w14:textFill>
            <w14:solidFill>
              <w14:schemeClr w14:val="tx1"/>
            </w14:solidFill>
          </w14:textFill>
        </w:rPr>
        <w:t>应</w:t>
      </w:r>
      <w:r>
        <w:rPr>
          <w:rFonts w:hint="eastAsia" w:ascii="仿宋" w:hAnsi="仿宋" w:eastAsia="仿宋" w:cs="仿宋"/>
          <w:color w:val="000000" w:themeColor="text1"/>
          <w:sz w:val="32"/>
          <w:szCs w:val="32"/>
          <w:highlight w:val="none"/>
          <w:shd w:val="clear" w:color="auto" w:fill="auto"/>
          <w:lang w:eastAsia="zh-CN"/>
          <w14:textFill>
            <w14:solidFill>
              <w14:schemeClr w14:val="tx1"/>
            </w14:solidFill>
          </w14:textFill>
        </w:rPr>
        <w:t>落实从业人员职业健康检查制度，毛发涉毒检测制度，</w:t>
      </w:r>
      <w:r>
        <w:rPr>
          <w:rFonts w:hint="eastAsia" w:ascii="仿宋" w:hAnsi="仿宋" w:eastAsia="仿宋" w:cs="仿宋"/>
          <w:color w:val="000000" w:themeColor="text1"/>
          <w:sz w:val="32"/>
          <w:szCs w:val="32"/>
          <w:highlight w:val="none"/>
          <w:shd w:val="clear" w:color="auto" w:fill="auto"/>
          <w:lang w:val="en-US" w:eastAsia="zh-CN"/>
          <w14:textFill>
            <w14:solidFill>
              <w14:schemeClr w14:val="tx1"/>
            </w14:solidFill>
          </w14:textFill>
        </w:rPr>
        <w:t>加强</w:t>
      </w:r>
      <w:r>
        <w:rPr>
          <w:rFonts w:hint="eastAsia" w:ascii="仿宋" w:hAnsi="仿宋" w:eastAsia="仿宋" w:cs="仿宋"/>
          <w:color w:val="000000" w:themeColor="text1"/>
          <w:sz w:val="32"/>
          <w:szCs w:val="32"/>
          <w:highlight w:val="none"/>
          <w:shd w:val="clear" w:color="auto" w:fill="auto"/>
          <w:lang w:eastAsia="zh-CN"/>
          <w14:textFill>
            <w14:solidFill>
              <w14:schemeClr w14:val="tx1"/>
            </w14:solidFill>
          </w14:textFill>
        </w:rPr>
        <w:t>对驾驶员心理疏导和</w:t>
      </w:r>
      <w:r>
        <w:rPr>
          <w:rFonts w:hint="eastAsia" w:ascii="仿宋" w:hAnsi="仿宋" w:eastAsia="仿宋" w:cs="仿宋"/>
          <w:color w:val="000000" w:themeColor="text1"/>
          <w:sz w:val="32"/>
          <w:szCs w:val="32"/>
          <w:highlight w:val="none"/>
          <w:shd w:val="clear" w:color="auto" w:fill="auto"/>
          <w:lang w:val="en-US" w:eastAsia="zh-CN"/>
          <w14:textFill>
            <w14:solidFill>
              <w14:schemeClr w14:val="tx1"/>
            </w14:solidFill>
          </w14:textFill>
        </w:rPr>
        <w:t>精神慰藉</w:t>
      </w:r>
      <w:r>
        <w:rPr>
          <w:rFonts w:hint="eastAsia" w:ascii="仿宋" w:hAnsi="仿宋" w:eastAsia="仿宋" w:cs="仿宋"/>
          <w:color w:val="000000" w:themeColor="text1"/>
          <w:sz w:val="32"/>
          <w:szCs w:val="32"/>
          <w:highlight w:val="none"/>
          <w:shd w:val="clear" w:color="auto" w:fill="auto"/>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shd w:val="clear" w:color="auto" w:fill="auto"/>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第十一条 </w:t>
      </w:r>
      <w:r>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t>设立专门安全管理机构。危险货物运输企业</w:t>
      </w:r>
      <w:r>
        <w:rPr>
          <w:rFonts w:hint="eastAsia" w:ascii="仿宋" w:hAnsi="仿宋" w:eastAsia="仿宋" w:cs="仿宋"/>
          <w:color w:val="000000" w:themeColor="text1"/>
          <w:kern w:val="2"/>
          <w:sz w:val="32"/>
          <w:szCs w:val="32"/>
          <w:highlight w:val="none"/>
          <w:shd w:val="clear" w:color="auto" w:fill="auto"/>
          <w:lang w:val="en-US" w:eastAsia="zh-CN" w:bidi="ar-SA"/>
          <w14:textFill>
            <w14:solidFill>
              <w14:schemeClr w14:val="tx1"/>
            </w14:solidFill>
          </w14:textFill>
        </w:rPr>
        <w:t>危货车辆（挂车除外）不足30辆的，配备至少1人；30辆（含）至100辆的，配备至少2人；100辆（含）至300辆的，配备至少3人；300辆（含）以上的，按照每增加100辆增加1人的标准配备。鼓励危货运输企业配备初级及以上注册安全工程师。</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default"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第十二条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安全生产操作规程。危险货物</w:t>
      </w:r>
      <w:r>
        <w:rPr>
          <w:rFonts w:hint="eastAsia" w:ascii="仿宋" w:hAnsi="仿宋" w:eastAsia="仿宋" w:cs="仿宋"/>
          <w:color w:val="000000" w:themeColor="text1"/>
          <w:sz w:val="32"/>
          <w:szCs w:val="32"/>
          <w:highlight w:val="none"/>
          <w:lang w:val="en-US" w:eastAsia="zh-CN"/>
          <w14:textFill>
            <w14:solidFill>
              <w14:schemeClr w14:val="tx1"/>
            </w14:solidFill>
          </w14:textFill>
        </w:rPr>
        <w:t>运输企业应当制定危险货物车辆驾驶员行车操作规程、押运作业操作规程、动态监控操作规程。</w:t>
      </w:r>
      <w:r>
        <w:rPr>
          <w:rFonts w:hint="eastAsia" w:ascii="仿宋" w:hAnsi="仿宋" w:eastAsia="仿宋" w:cs="仿宋"/>
          <w:color w:val="000000" w:themeColor="text1"/>
          <w:sz w:val="32"/>
          <w:szCs w:val="32"/>
          <w:highlight w:val="none"/>
          <w14:textFill>
            <w14:solidFill>
              <w14:schemeClr w14:val="tx1"/>
            </w14:solidFill>
          </w14:textFill>
        </w:rPr>
        <w:t>驾驶员、押运员在运输过程中</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严格遵守交通法规和操作规程，</w:t>
      </w:r>
      <w:r>
        <w:rPr>
          <w:rFonts w:hint="eastAsia" w:ascii="仿宋" w:hAnsi="仿宋" w:eastAsia="仿宋" w:cs="仿宋"/>
          <w:color w:val="000000" w:themeColor="text1"/>
          <w:sz w:val="32"/>
          <w:szCs w:val="32"/>
          <w:highlight w:val="none"/>
          <w:lang w:val="en-US" w:eastAsia="zh-CN"/>
          <w14:textFill>
            <w14:solidFill>
              <w14:schemeClr w14:val="tx1"/>
            </w14:solidFill>
          </w14:textFill>
        </w:rPr>
        <w:t>落实“三检”制度，</w:t>
      </w:r>
      <w:r>
        <w:rPr>
          <w:rFonts w:hint="eastAsia" w:ascii="仿宋" w:hAnsi="仿宋" w:eastAsia="仿宋" w:cs="仿宋"/>
          <w:color w:val="000000" w:themeColor="text1"/>
          <w:sz w:val="32"/>
          <w:szCs w:val="32"/>
          <w:highlight w:val="none"/>
          <w14:textFill>
            <w14:solidFill>
              <w14:schemeClr w14:val="tx1"/>
            </w14:solidFill>
          </w14:textFill>
        </w:rPr>
        <w:t>押运员需全程随车押运，不得擅自离岗</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需</w:t>
      </w:r>
      <w:r>
        <w:rPr>
          <w:rFonts w:hint="eastAsia" w:ascii="仿宋" w:hAnsi="仿宋" w:eastAsia="仿宋" w:cs="仿宋"/>
          <w:color w:val="000000" w:themeColor="text1"/>
          <w:sz w:val="32"/>
          <w:szCs w:val="32"/>
          <w:highlight w:val="none"/>
          <w14:textFill>
            <w14:solidFill>
              <w14:schemeClr w14:val="tx1"/>
            </w14:solidFill>
          </w14:textFill>
        </w:rPr>
        <w:t xml:space="preserve">查验托运人提供的危险货物托运清单、化学品安全技术说明书（MSDS）等资料，核对货物名称、数量、规格、包装等信息，严禁受理无安全保障、包装不符合标准的危险货物托运业务。运输剧毒化学品、爆炸品的，需随车携带运输通行证，严格按照公安机关批准的时间、路线、速度行驶。 </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 </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default"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第十三条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安全生产培训教育。危险货物运输</w:t>
      </w:r>
      <w:r>
        <w:rPr>
          <w:rFonts w:hint="eastAsia" w:ascii="仿宋" w:hAnsi="仿宋" w:eastAsia="仿宋" w:cs="仿宋"/>
          <w:color w:val="000000" w:themeColor="text1"/>
          <w:sz w:val="32"/>
          <w:szCs w:val="32"/>
          <w:highlight w:val="none"/>
          <w:lang w:eastAsia="zh-CN"/>
          <w14:textFill>
            <w14:solidFill>
              <w14:schemeClr w14:val="tx1"/>
            </w14:solidFill>
          </w14:textFill>
        </w:rPr>
        <w:t>企业要建立岗前培训和定期安全教育制度，</w:t>
      </w:r>
      <w:r>
        <w:rPr>
          <w:rFonts w:hint="eastAsia" w:ascii="仿宋" w:hAnsi="仿宋" w:eastAsia="仿宋" w:cs="仿宋"/>
          <w:color w:val="000000" w:themeColor="text1"/>
          <w:sz w:val="32"/>
          <w:szCs w:val="32"/>
          <w:highlight w:val="none"/>
          <w14:textFill>
            <w14:solidFill>
              <w14:schemeClr w14:val="tx1"/>
            </w14:solidFill>
          </w14:textFill>
        </w:rPr>
        <w:t>定期组织开展安全生产教育培训</w:t>
      </w:r>
      <w:r>
        <w:rPr>
          <w:rFonts w:hint="eastAsia" w:ascii="仿宋" w:hAnsi="仿宋" w:eastAsia="仿宋" w:cs="仿宋"/>
          <w:color w:val="000000" w:themeColor="text1"/>
          <w:sz w:val="32"/>
          <w:szCs w:val="32"/>
          <w:highlight w:val="none"/>
          <w:lang w:val="en-US" w:eastAsia="zh-CN"/>
          <w14:textFill>
            <w14:solidFill>
              <w14:schemeClr w14:val="tx1"/>
            </w14:solidFill>
          </w14:textFill>
        </w:rPr>
        <w:t>和例会</w:t>
      </w:r>
      <w:r>
        <w:rPr>
          <w:rFonts w:hint="eastAsia" w:ascii="仿宋" w:hAnsi="仿宋" w:eastAsia="仿宋" w:cs="仿宋"/>
          <w:color w:val="000000" w:themeColor="text1"/>
          <w:sz w:val="32"/>
          <w:szCs w:val="32"/>
          <w:highlight w:val="none"/>
          <w14:textFill>
            <w14:solidFill>
              <w14:schemeClr w14:val="tx1"/>
            </w14:solidFill>
          </w14:textFill>
        </w:rPr>
        <w:t>，培训档案</w:t>
      </w:r>
      <w:r>
        <w:rPr>
          <w:rFonts w:hint="eastAsia" w:ascii="仿宋" w:hAnsi="仿宋" w:eastAsia="仿宋" w:cs="仿宋"/>
          <w:color w:val="000000" w:themeColor="text1"/>
          <w:sz w:val="32"/>
          <w:szCs w:val="32"/>
          <w:highlight w:val="none"/>
          <w:lang w:val="en-US" w:eastAsia="zh-CN"/>
          <w14:textFill>
            <w14:solidFill>
              <w14:schemeClr w14:val="tx1"/>
            </w14:solidFill>
          </w14:textFill>
        </w:rPr>
        <w:t>完整</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培训内容包括</w:t>
      </w:r>
      <w:r>
        <w:rPr>
          <w:rFonts w:hint="eastAsia" w:ascii="仿宋" w:hAnsi="仿宋" w:eastAsia="仿宋" w:cs="仿宋"/>
          <w:color w:val="000000" w:themeColor="text1"/>
          <w:sz w:val="32"/>
          <w:szCs w:val="32"/>
          <w:highlight w:val="none"/>
          <w:lang w:val="en-US" w:eastAsia="zh-CN"/>
          <w14:textFill>
            <w14:solidFill>
              <w14:schemeClr w14:val="tx1"/>
            </w14:solidFill>
          </w14:textFill>
        </w:rPr>
        <w:t>但不限于</w:t>
      </w:r>
      <w:r>
        <w:rPr>
          <w:rFonts w:hint="eastAsia" w:ascii="仿宋" w:hAnsi="仿宋" w:eastAsia="仿宋" w:cs="仿宋"/>
          <w:color w:val="000000" w:themeColor="text1"/>
          <w:sz w:val="32"/>
          <w:szCs w:val="32"/>
          <w:highlight w:val="none"/>
          <w14:textFill>
            <w14:solidFill>
              <w14:schemeClr w14:val="tx1"/>
            </w14:solidFill>
          </w14:textFill>
        </w:rPr>
        <w:t>危险货物特性、运输操作规程、应急处置方法、法律法规等，</w:t>
      </w:r>
      <w:r>
        <w:rPr>
          <w:rFonts w:hint="eastAsia" w:ascii="仿宋" w:hAnsi="仿宋" w:eastAsia="仿宋" w:cs="仿宋"/>
          <w:b w:val="0"/>
          <w:bCs w:val="0"/>
          <w:color w:val="000000" w:themeColor="text1"/>
          <w:sz w:val="32"/>
          <w:szCs w:val="32"/>
          <w:highlight w:val="none"/>
          <w14:textFill>
            <w14:solidFill>
              <w14:schemeClr w14:val="tx1"/>
            </w14:solidFill>
          </w14:textFill>
        </w:rPr>
        <w:t>从业人员</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岗前培训</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的时间不少于24学时，</w:t>
      </w:r>
      <w:r>
        <w:rPr>
          <w:rFonts w:hint="eastAsia" w:ascii="仿宋" w:hAnsi="仿宋" w:eastAsia="仿宋" w:cs="仿宋"/>
          <w:b w:val="0"/>
          <w:bCs w:val="0"/>
          <w:color w:val="000000" w:themeColor="text1"/>
          <w:sz w:val="32"/>
          <w:szCs w:val="32"/>
          <w:highlight w:val="none"/>
          <w14:textFill>
            <w14:solidFill>
              <w14:schemeClr w14:val="tx1"/>
            </w14:solidFill>
          </w14:textFill>
        </w:rPr>
        <w:t>每年接受培训的时间</w:t>
      </w:r>
      <w:r>
        <w:rPr>
          <w:rFonts w:hint="eastAsia" w:ascii="仿宋" w:hAnsi="仿宋" w:eastAsia="仿宋" w:cs="仿宋"/>
          <w:color w:val="000000" w:themeColor="text1"/>
          <w:sz w:val="32"/>
          <w:szCs w:val="32"/>
          <w:highlight w:val="none"/>
          <w14:textFill>
            <w14:solidFill>
              <w14:schemeClr w14:val="tx1"/>
            </w14:solidFill>
          </w14:textFill>
        </w:rPr>
        <w:t>不少于24学时，培训考核不合格者不得上岗作业。</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第十四条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安全生产专项资金提取和使用。危险货物</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运输</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企业应</w:t>
      </w:r>
      <w:r>
        <w:rPr>
          <w:rFonts w:hint="eastAsia" w:ascii="仿宋" w:hAnsi="仿宋" w:eastAsia="仿宋" w:cs="仿宋"/>
          <w:color w:val="000000" w:themeColor="text1"/>
          <w:sz w:val="32"/>
          <w:szCs w:val="32"/>
          <w:highlight w:val="none"/>
          <w:lang w:val="en-US" w:eastAsia="zh-CN"/>
          <w14:textFill>
            <w14:solidFill>
              <w14:schemeClr w14:val="tx1"/>
            </w14:solidFill>
          </w14:textFill>
        </w:rPr>
        <w:t>严格按照《河北省安全生产条例》和《企业安全生产费用提取和使用管理办法》足额提取和规范使用安全生产费用，用于安全设施、监控平台、隐患整改、培训、应急装备等。</w:t>
      </w:r>
      <w:r>
        <w:rPr>
          <w:rFonts w:hint="eastAsia" w:ascii="仿宋" w:hAnsi="仿宋" w:eastAsia="仿宋" w:cs="仿宋"/>
          <w:color w:val="000000" w:themeColor="text1"/>
          <w:sz w:val="32"/>
          <w:szCs w:val="32"/>
          <w:highlight w:val="none"/>
          <w14:textFill>
            <w14:solidFill>
              <w14:schemeClr w14:val="tx1"/>
            </w14:solidFill>
          </w14:textFill>
        </w:rPr>
        <w:t>费用使用情况需建立台账，留存备查。</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第十五条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双控机制建设及运行。危险货物运</w:t>
      </w:r>
      <w:r>
        <w:rPr>
          <w:rFonts w:hint="eastAsia" w:ascii="仿宋" w:hAnsi="仿宋" w:eastAsia="仿宋" w:cs="仿宋"/>
          <w:color w:val="000000" w:themeColor="text1"/>
          <w:sz w:val="32"/>
          <w:szCs w:val="32"/>
          <w:highlight w:val="none"/>
          <w:lang w:val="en-US" w:eastAsia="zh-CN"/>
          <w14:textFill>
            <w14:solidFill>
              <w14:schemeClr w14:val="tx1"/>
            </w14:solidFill>
          </w14:textFill>
        </w:rPr>
        <w:t>输企业要按照《河北省安全生产风险管控与隐患治理规定》建立安全风险分级管控制度，每年至少开展一次全面风险辨识评估，按照安全风险等级采取相应的管控措施，每年开展一次风险管控动态评估</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，根据评估结果，改进管控措施。</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危险货物运输企业要按照《河北省安全生产风险管控与隐患治理规定》建立隐患排查治理制度，根据生产需要和特点对涉及的安全生产各要素和环节进行隐患排查，每月至少开展一次安全生产</w:t>
      </w:r>
      <w:r>
        <w:rPr>
          <w:rFonts w:hint="eastAsia" w:ascii="仿宋" w:hAnsi="仿宋" w:eastAsia="仿宋" w:cs="仿宋"/>
          <w:b w:val="0"/>
          <w:bCs w:val="0"/>
          <w:strike w:val="0"/>
          <w:dstrike w:val="0"/>
          <w:color w:val="000000" w:themeColor="text1"/>
          <w:sz w:val="32"/>
          <w:szCs w:val="32"/>
          <w:highlight w:val="none"/>
          <w:lang w:val="en-US" w:eastAsia="zh-CN"/>
          <w14:textFill>
            <w14:solidFill>
              <w14:schemeClr w14:val="tx1"/>
            </w14:solidFill>
          </w14:textFill>
        </w:rPr>
        <w:t>重大</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事故隐患专项排查工作。企业要及时消除安全隐患，对治理情况进行汇总，分析形成原因、特点及规律，建立长效机制。隐患排查治理档案保存期限应不少于36个月。</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第十六条</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 xml:space="preserve">  车辆技术管理。危险货物运输企业要按照《道路运输车辆技术管理规定》要求，建立车辆技术管理制度，</w:t>
      </w:r>
      <w:r>
        <w:rPr>
          <w:rFonts w:hint="eastAsia" w:ascii="仿宋" w:hAnsi="仿宋" w:eastAsia="仿宋" w:cs="仿宋"/>
          <w:b w:val="0"/>
          <w:bCs w:val="0"/>
          <w:color w:val="000000" w:themeColor="text1"/>
          <w:sz w:val="32"/>
          <w:szCs w:val="32"/>
          <w:highlight w:val="none"/>
          <w14:textFill>
            <w14:solidFill>
              <w14:schemeClr w14:val="tx1"/>
            </w14:solidFill>
          </w14:textFill>
        </w:rPr>
        <w:t>定期对车辆进行维护保养和</w:t>
      </w:r>
      <w:r>
        <w:rPr>
          <w:rFonts w:hint="eastAsia" w:ascii="仿宋" w:hAnsi="仿宋" w:eastAsia="仿宋" w:cs="仿宋"/>
          <w:b w:val="0"/>
          <w:bCs w:val="0"/>
          <w:strike w:val="0"/>
          <w:dstrike w:val="0"/>
          <w:color w:val="000000" w:themeColor="text1"/>
          <w:sz w:val="32"/>
          <w:szCs w:val="32"/>
          <w:highlight w:val="none"/>
          <w:u w:val="none"/>
          <w:lang w:val="en-US" w:eastAsia="zh-CN"/>
          <w14:textFill>
            <w14:solidFill>
              <w14:schemeClr w14:val="tx1"/>
            </w14:solidFill>
          </w14:textFill>
        </w:rPr>
        <w:t>检验</w:t>
      </w:r>
      <w:r>
        <w:rPr>
          <w:rFonts w:hint="eastAsia" w:ascii="仿宋" w:hAnsi="仿宋" w:eastAsia="仿宋" w:cs="仿宋"/>
          <w:b w:val="0"/>
          <w:bCs w:val="0"/>
          <w:color w:val="000000" w:themeColor="text1"/>
          <w:sz w:val="32"/>
          <w:szCs w:val="32"/>
          <w:highlight w:val="none"/>
          <w14:textFill>
            <w14:solidFill>
              <w14:schemeClr w14:val="tx1"/>
            </w14:solidFill>
          </w14:textFill>
        </w:rPr>
        <w:t>检测</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w:t>
      </w:r>
      <w:r>
        <w:rPr>
          <w:rFonts w:hint="eastAsia" w:ascii="仿宋" w:hAnsi="仿宋" w:eastAsia="仿宋" w:cs="仿宋"/>
          <w:b w:val="0"/>
          <w:bCs w:val="0"/>
          <w:color w:val="000000" w:themeColor="text1"/>
          <w:sz w:val="32"/>
          <w:szCs w:val="32"/>
          <w:highlight w:val="none"/>
          <w14:textFill>
            <w14:solidFill>
              <w14:schemeClr w14:val="tx1"/>
            </w14:solidFill>
          </w14:textFill>
        </w:rPr>
        <w:t>建立</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健全</w:t>
      </w:r>
      <w:r>
        <w:rPr>
          <w:rFonts w:hint="eastAsia" w:ascii="仿宋" w:hAnsi="仿宋" w:eastAsia="仿宋" w:cs="仿宋"/>
          <w:b w:val="0"/>
          <w:bCs w:val="0"/>
          <w:color w:val="000000" w:themeColor="text1"/>
          <w:sz w:val="32"/>
          <w:szCs w:val="32"/>
          <w:highlight w:val="none"/>
          <w14:textFill>
            <w14:solidFill>
              <w14:schemeClr w14:val="tx1"/>
            </w14:solidFill>
          </w14:textFill>
        </w:rPr>
        <w:t>车辆技术</w:t>
      </w:r>
      <w:r>
        <w:rPr>
          <w:rFonts w:hint="eastAsia" w:ascii="仿宋" w:hAnsi="仿宋" w:eastAsia="仿宋" w:cs="仿宋"/>
          <w:color w:val="000000" w:themeColor="text1"/>
          <w:sz w:val="32"/>
          <w:szCs w:val="32"/>
          <w:highlight w:val="none"/>
          <w14:textFill>
            <w14:solidFill>
              <w14:schemeClr w14:val="tx1"/>
            </w14:solidFill>
          </w14:textFill>
        </w:rPr>
        <w:t>档案，</w:t>
      </w:r>
      <w:r>
        <w:rPr>
          <w:rFonts w:hint="eastAsia" w:ascii="仿宋" w:hAnsi="仿宋" w:eastAsia="仿宋" w:cs="仿宋"/>
          <w:color w:val="000000" w:themeColor="text1"/>
          <w:sz w:val="32"/>
          <w:szCs w:val="32"/>
          <w:highlight w:val="none"/>
          <w:lang w:val="en-US" w:eastAsia="zh-CN"/>
          <w14:textFill>
            <w14:solidFill>
              <w14:schemeClr w14:val="tx1"/>
            </w14:solidFill>
          </w14:textFill>
        </w:rPr>
        <w:t>实行一车一档。</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default"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第十七条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罐式车辆罐体管理。危险货物运输企业应委托具备资质的检验检测机构开展罐体和安全附件的定期检验，确保定期检验率100%</w:t>
      </w:r>
      <w:r>
        <w:rPr>
          <w:rFonts w:hint="eastAsia" w:ascii="仿宋" w:hAnsi="仿宋" w:eastAsia="仿宋" w:cs="仿宋"/>
          <w:color w:val="000000" w:themeColor="text1"/>
          <w:sz w:val="32"/>
          <w:szCs w:val="32"/>
          <w:highlight w:val="none"/>
          <w:lang w:val="en-US" w:eastAsia="zh-CN"/>
          <w14:textFill>
            <w14:solidFill>
              <w14:schemeClr w14:val="tx1"/>
            </w14:solidFill>
          </w14:textFill>
        </w:rPr>
        <w:t>。危险货物包装容器属于特种设备的，还应当满足特种设备相关法律法规、安全技术规范等要求。</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第十八条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动态监督管理。危险货物运输企</w:t>
      </w:r>
      <w:r>
        <w:rPr>
          <w:rFonts w:hint="eastAsia" w:ascii="仿宋" w:hAnsi="仿宋" w:eastAsia="仿宋" w:cs="仿宋"/>
          <w:color w:val="000000" w:themeColor="text1"/>
          <w:sz w:val="32"/>
          <w:szCs w:val="32"/>
          <w:highlight w:val="none"/>
          <w14:textFill>
            <w14:solidFill>
              <w14:schemeClr w14:val="tx1"/>
            </w14:solidFill>
          </w14:textFill>
        </w:rPr>
        <w:t>业必须安装并使用符合标准的</w:t>
      </w:r>
      <w:r>
        <w:rPr>
          <w:rFonts w:hint="eastAsia" w:ascii="仿宋" w:hAnsi="仿宋" w:eastAsia="仿宋" w:cs="仿宋"/>
          <w:color w:val="000000" w:themeColor="text1"/>
          <w:sz w:val="32"/>
          <w:szCs w:val="32"/>
          <w:highlight w:val="none"/>
          <w:lang w:val="en-US" w:eastAsia="zh-CN"/>
          <w14:textFill>
            <w14:solidFill>
              <w14:schemeClr w14:val="tx1"/>
            </w14:solidFill>
          </w14:textFill>
        </w:rPr>
        <w:t>车载终端和</w:t>
      </w:r>
      <w:r>
        <w:rPr>
          <w:rFonts w:hint="eastAsia" w:ascii="仿宋" w:hAnsi="仿宋" w:eastAsia="仿宋" w:cs="仿宋"/>
          <w:color w:val="000000" w:themeColor="text1"/>
          <w:sz w:val="32"/>
          <w:szCs w:val="32"/>
          <w:highlight w:val="none"/>
          <w14:textFill>
            <w14:solidFill>
              <w14:schemeClr w14:val="tx1"/>
            </w14:solidFill>
          </w14:textFill>
        </w:rPr>
        <w:t>卫星定位监控</w:t>
      </w:r>
      <w:r>
        <w:rPr>
          <w:rFonts w:hint="eastAsia" w:ascii="仿宋" w:hAnsi="仿宋" w:eastAsia="仿宋" w:cs="仿宋"/>
          <w:color w:val="000000" w:themeColor="text1"/>
          <w:sz w:val="32"/>
          <w:szCs w:val="32"/>
          <w:highlight w:val="none"/>
          <w:lang w:val="en-US" w:eastAsia="zh-CN"/>
          <w14:textFill>
            <w14:solidFill>
              <w14:schemeClr w14:val="tx1"/>
            </w14:solidFill>
          </w14:textFill>
        </w:rPr>
        <w:t>平台</w:t>
      </w:r>
      <w:r>
        <w:rPr>
          <w:rFonts w:hint="eastAsia" w:ascii="仿宋" w:hAnsi="仿宋" w:eastAsia="仿宋" w:cs="仿宋"/>
          <w:color w:val="000000" w:themeColor="text1"/>
          <w:sz w:val="32"/>
          <w:szCs w:val="32"/>
          <w:highlight w:val="none"/>
          <w14:textFill>
            <w14:solidFill>
              <w14:schemeClr w14:val="tx1"/>
            </w14:solidFill>
          </w14:textFill>
        </w:rPr>
        <w:t>，配备专职监控人员，</w:t>
      </w:r>
      <w:r>
        <w:rPr>
          <w:rFonts w:hint="eastAsia" w:ascii="仿宋" w:hAnsi="仿宋" w:eastAsia="仿宋" w:cs="仿宋"/>
          <w:color w:val="000000" w:themeColor="text1"/>
          <w:sz w:val="32"/>
          <w:szCs w:val="32"/>
          <w:highlight w:val="none"/>
          <w:lang w:val="en-US" w:eastAsia="zh-CN"/>
          <w14:textFill>
            <w14:solidFill>
              <w14:schemeClr w14:val="tx1"/>
            </w14:solidFill>
          </w14:textFill>
        </w:rPr>
        <w:t>在车辆运行期间对</w:t>
      </w:r>
      <w:r>
        <w:rPr>
          <w:rFonts w:hint="eastAsia" w:ascii="仿宋" w:hAnsi="仿宋" w:eastAsia="仿宋" w:cs="仿宋"/>
          <w:color w:val="000000" w:themeColor="text1"/>
          <w:sz w:val="32"/>
          <w:szCs w:val="32"/>
          <w:highlight w:val="none"/>
          <w14:textFill>
            <w14:solidFill>
              <w14:schemeClr w14:val="tx1"/>
            </w14:solidFill>
          </w14:textFill>
        </w:rPr>
        <w:t>车辆</w:t>
      </w:r>
      <w:r>
        <w:rPr>
          <w:rFonts w:hint="eastAsia" w:ascii="仿宋" w:hAnsi="仿宋" w:eastAsia="仿宋" w:cs="仿宋"/>
          <w:color w:val="000000" w:themeColor="text1"/>
          <w:sz w:val="32"/>
          <w:szCs w:val="32"/>
          <w:highlight w:val="none"/>
          <w:lang w:val="en-US" w:eastAsia="zh-CN"/>
          <w14:textFill>
            <w14:solidFill>
              <w14:schemeClr w14:val="tx1"/>
            </w14:solidFill>
          </w14:textFill>
        </w:rPr>
        <w:t>和驾驶员进行实时监控</w:t>
      </w:r>
      <w:r>
        <w:rPr>
          <w:rFonts w:hint="eastAsia" w:ascii="仿宋" w:hAnsi="仿宋" w:eastAsia="仿宋" w:cs="仿宋"/>
          <w:color w:val="000000" w:themeColor="text1"/>
          <w:sz w:val="32"/>
          <w:szCs w:val="32"/>
          <w:highlight w:val="none"/>
          <w14:textFill>
            <w14:solidFill>
              <w14:schemeClr w14:val="tx1"/>
            </w14:solidFill>
          </w14:textFill>
        </w:rPr>
        <w:t>，及时</w:t>
      </w:r>
      <w:r>
        <w:rPr>
          <w:rFonts w:hint="eastAsia" w:ascii="仿宋" w:hAnsi="仿宋" w:eastAsia="仿宋" w:cs="仿宋"/>
          <w:color w:val="000000" w:themeColor="text1"/>
          <w:sz w:val="32"/>
          <w:szCs w:val="32"/>
          <w:highlight w:val="none"/>
          <w:lang w:val="en-US" w:eastAsia="zh-CN"/>
          <w14:textFill>
            <w14:solidFill>
              <w14:schemeClr w14:val="tx1"/>
            </w14:solidFill>
          </w14:textFill>
        </w:rPr>
        <w:t>提醒驾驶员</w:t>
      </w:r>
      <w:r>
        <w:rPr>
          <w:rFonts w:hint="eastAsia" w:ascii="仿宋" w:hAnsi="仿宋" w:eastAsia="仿宋" w:cs="仿宋"/>
          <w:color w:val="000000" w:themeColor="text1"/>
          <w:sz w:val="32"/>
          <w:szCs w:val="32"/>
          <w:highlight w:val="none"/>
          <w14:textFill>
            <w14:solidFill>
              <w14:schemeClr w14:val="tx1"/>
            </w14:solidFill>
          </w14:textFill>
        </w:rPr>
        <w:t>纠正超速、疲劳驾驶、偏离指定路线等违规行为</w:t>
      </w:r>
      <w:r>
        <w:rPr>
          <w:rFonts w:hint="eastAsia" w:ascii="仿宋" w:hAnsi="仿宋" w:eastAsia="仿宋" w:cs="仿宋"/>
          <w:strike w:val="0"/>
          <w:dstrike w:val="0"/>
          <w:color w:val="000000" w:themeColor="text1"/>
          <w:sz w:val="32"/>
          <w:szCs w:val="32"/>
          <w:highlight w:val="none"/>
          <w:lang w:eastAsia="zh-CN"/>
          <w14:textFill>
            <w14:solidFill>
              <w14:schemeClr w14:val="tx1"/>
            </w14:solidFill>
          </w14:textFill>
        </w:rPr>
        <w:t>。</w:t>
      </w:r>
      <w:r>
        <w:rPr>
          <w:rFonts w:hint="eastAsia" w:ascii="仿宋" w:hAnsi="仿宋" w:eastAsia="仿宋" w:cs="仿宋"/>
          <w:strike w:val="0"/>
          <w:dstrike w:val="0"/>
          <w:color w:val="000000" w:themeColor="text1"/>
          <w:sz w:val="32"/>
          <w:szCs w:val="32"/>
          <w:highlight w:val="none"/>
          <w:lang w:val="en-US" w:eastAsia="zh-CN"/>
          <w14:textFill>
            <w14:solidFill>
              <w14:schemeClr w14:val="tx1"/>
            </w14:solidFill>
          </w14:textFill>
        </w:rPr>
        <w:t>对监控平台出现的</w:t>
      </w:r>
      <w:r>
        <w:rPr>
          <w:rFonts w:hint="eastAsia" w:ascii="仿宋" w:hAnsi="仿宋" w:eastAsia="仿宋" w:cs="仿宋"/>
          <w:color w:val="000000" w:themeColor="text1"/>
          <w:sz w:val="32"/>
          <w:szCs w:val="32"/>
          <w:highlight w:val="none"/>
          <w:lang w:val="en-US" w:eastAsia="zh-CN"/>
          <w14:textFill>
            <w14:solidFill>
              <w14:schemeClr w14:val="tx1"/>
            </w14:solidFill>
          </w14:textFill>
        </w:rPr>
        <w:t>违法违规行为处理率不低于90%，并在运输结束后1个月内完成处理。</w:t>
      </w:r>
      <w:r>
        <w:rPr>
          <w:rFonts w:hint="eastAsia" w:ascii="仿宋" w:hAnsi="仿宋" w:eastAsia="仿宋" w:cs="仿宋"/>
          <w:color w:val="000000" w:themeColor="text1"/>
          <w:sz w:val="32"/>
          <w:szCs w:val="32"/>
          <w:highlight w:val="none"/>
          <w14:textFill>
            <w14:solidFill>
              <w14:schemeClr w14:val="tx1"/>
            </w14:solidFill>
          </w14:textFill>
        </w:rPr>
        <w:t>监控数据保存期限不少于</w:t>
      </w:r>
      <w:r>
        <w:rPr>
          <w:rFonts w:hint="eastAsia" w:ascii="仿宋" w:hAnsi="仿宋" w:eastAsia="仿宋" w:cs="仿宋"/>
          <w:color w:val="000000" w:themeColor="text1"/>
          <w:sz w:val="32"/>
          <w:szCs w:val="32"/>
          <w:highlight w:val="none"/>
          <w:lang w:val="en-US" w:eastAsia="zh-CN"/>
          <w14:textFill>
            <w14:solidFill>
              <w14:schemeClr w14:val="tx1"/>
            </w14:solidFill>
          </w14:textFill>
        </w:rPr>
        <w:t>6</w:t>
      </w:r>
      <w:r>
        <w:rPr>
          <w:rFonts w:hint="eastAsia" w:ascii="仿宋" w:hAnsi="仿宋" w:eastAsia="仿宋" w:cs="仿宋"/>
          <w:color w:val="000000" w:themeColor="text1"/>
          <w:sz w:val="32"/>
          <w:szCs w:val="32"/>
          <w:highlight w:val="none"/>
          <w14:textFill>
            <w14:solidFill>
              <w14:schemeClr w14:val="tx1"/>
            </w14:solidFill>
          </w14:textFill>
        </w:rPr>
        <w:t>个月</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违法驾驶信息及处理情况应当至少保存36个月</w:t>
      </w:r>
      <w:r>
        <w:rPr>
          <w:rFonts w:hint="eastAsia" w:ascii="仿宋" w:hAnsi="仿宋" w:eastAsia="仿宋" w:cs="仿宋"/>
          <w:color w:val="000000" w:themeColor="text1"/>
          <w:sz w:val="32"/>
          <w:szCs w:val="32"/>
          <w:highlight w:val="none"/>
          <w14:textFill>
            <w14:solidFill>
              <w14:schemeClr w14:val="tx1"/>
            </w14:solidFill>
          </w14:textFill>
        </w:rPr>
        <w:t>。</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14:textFill>
            <w14:solidFill>
              <w14:schemeClr w14:val="tx1"/>
            </w14:solidFill>
          </w14:textFill>
        </w:rPr>
        <w:t>第</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十九</w:t>
      </w:r>
      <w:r>
        <w:rPr>
          <w:rFonts w:hint="eastAsia" w:ascii="仿宋" w:hAnsi="仿宋" w:eastAsia="仿宋" w:cs="仿宋"/>
          <w:b/>
          <w:bCs/>
          <w:color w:val="000000" w:themeColor="text1"/>
          <w:sz w:val="32"/>
          <w:szCs w:val="32"/>
          <w:highlight w:val="none"/>
          <w14:textFill>
            <w14:solidFill>
              <w14:schemeClr w14:val="tx1"/>
            </w14:solidFill>
          </w14:textFill>
        </w:rPr>
        <w:t>条</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 </w:t>
      </w:r>
      <w:r>
        <w:rPr>
          <w:rFonts w:hint="eastAsia" w:ascii="仿宋" w:hAnsi="仿宋" w:eastAsia="仿宋" w:cs="仿宋"/>
          <w:color w:val="000000" w:themeColor="text1"/>
          <w:sz w:val="32"/>
          <w:szCs w:val="32"/>
          <w:highlight w:val="none"/>
          <w:lang w:val="en-US" w:eastAsia="zh-CN"/>
          <w14:textFill>
            <w14:solidFill>
              <w14:schemeClr w14:val="tx1"/>
            </w14:solidFill>
          </w14:textFill>
        </w:rPr>
        <w:t xml:space="preserve">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电子运单使用管理。危险</w:t>
      </w:r>
      <w:r>
        <w:rPr>
          <w:rFonts w:hint="eastAsia" w:ascii="仿宋" w:hAnsi="仿宋" w:eastAsia="仿宋" w:cs="仿宋"/>
          <w:color w:val="000000" w:themeColor="text1"/>
          <w:sz w:val="32"/>
          <w:szCs w:val="32"/>
          <w:highlight w:val="none"/>
          <w:lang w:val="en-US" w:eastAsia="zh-CN"/>
          <w14:textFill>
            <w14:solidFill>
              <w14:schemeClr w14:val="tx1"/>
            </w14:solidFill>
          </w14:textFill>
        </w:rPr>
        <w:t>货物运输</w:t>
      </w:r>
      <w:r>
        <w:rPr>
          <w:rFonts w:hint="eastAsia" w:ascii="仿宋" w:hAnsi="仿宋" w:eastAsia="仿宋" w:cs="仿宋"/>
          <w:color w:val="000000" w:themeColor="text1"/>
          <w:sz w:val="32"/>
          <w:szCs w:val="32"/>
          <w:highlight w:val="none"/>
          <w14:textFill>
            <w14:solidFill>
              <w14:schemeClr w14:val="tx1"/>
            </w14:solidFill>
          </w14:textFill>
        </w:rPr>
        <w:t>企业在受理危险货物托运业务时，应当</w:t>
      </w:r>
      <w:r>
        <w:rPr>
          <w:rFonts w:hint="eastAsia" w:ascii="仿宋" w:hAnsi="仿宋" w:eastAsia="仿宋" w:cs="仿宋"/>
          <w:color w:val="000000" w:themeColor="text1"/>
          <w:sz w:val="32"/>
          <w:szCs w:val="32"/>
          <w:highlight w:val="none"/>
          <w:lang w:val="en-US" w:eastAsia="zh-CN"/>
          <w14:textFill>
            <w14:solidFill>
              <w14:schemeClr w14:val="tx1"/>
            </w14:solidFill>
          </w14:textFill>
        </w:rPr>
        <w:t>根据托运方提供的</w:t>
      </w:r>
      <w:r>
        <w:rPr>
          <w:rFonts w:hint="eastAsia" w:ascii="仿宋" w:hAnsi="仿宋" w:eastAsia="仿宋" w:cs="仿宋"/>
          <w:color w:val="000000" w:themeColor="text1"/>
          <w:sz w:val="32"/>
          <w:szCs w:val="32"/>
          <w:highlight w:val="none"/>
          <w14:textFill>
            <w14:solidFill>
              <w14:schemeClr w14:val="tx1"/>
            </w14:solidFill>
          </w14:textFill>
        </w:rPr>
        <w:t>危险货物托运清单</w:t>
      </w:r>
      <w:r>
        <w:rPr>
          <w:rFonts w:hint="eastAsia" w:ascii="仿宋" w:hAnsi="仿宋" w:eastAsia="仿宋" w:cs="仿宋"/>
          <w:color w:val="000000" w:themeColor="text1"/>
          <w:sz w:val="32"/>
          <w:szCs w:val="32"/>
          <w:highlight w:val="none"/>
          <w:lang w:val="en-US" w:eastAsia="zh-CN"/>
          <w14:textFill>
            <w14:solidFill>
              <w14:schemeClr w14:val="tx1"/>
            </w14:solidFill>
          </w14:textFill>
        </w:rPr>
        <w:t>制作电子运单</w:t>
      </w:r>
      <w:r>
        <w:rPr>
          <w:rFonts w:hint="eastAsia" w:ascii="仿宋" w:hAnsi="仿宋" w:eastAsia="仿宋" w:cs="仿宋"/>
          <w:color w:val="000000" w:themeColor="text1"/>
          <w:sz w:val="32"/>
          <w:szCs w:val="32"/>
          <w:highlight w:val="none"/>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电子运单</w:t>
      </w:r>
      <w:r>
        <w:rPr>
          <w:rFonts w:hint="eastAsia" w:ascii="仿宋" w:hAnsi="仿宋" w:eastAsia="仿宋" w:cs="仿宋"/>
          <w:color w:val="000000" w:themeColor="text1"/>
          <w:sz w:val="32"/>
          <w:szCs w:val="32"/>
          <w:highlight w:val="none"/>
          <w14:textFill>
            <w14:solidFill>
              <w14:schemeClr w14:val="tx1"/>
            </w14:solidFill>
          </w14:textFill>
        </w:rPr>
        <w:t>应当载明危险货物的托运人、承运人、收货人、始发地、目的地、危险货物的类别、品名</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数量、应急联系电话等信息，</w:t>
      </w:r>
      <w:r>
        <w:rPr>
          <w:rFonts w:hint="eastAsia" w:ascii="仿宋" w:hAnsi="仿宋" w:eastAsia="仿宋" w:cs="仿宋"/>
          <w:color w:val="000000" w:themeColor="text1"/>
          <w:sz w:val="32"/>
          <w:szCs w:val="32"/>
          <w:highlight w:val="none"/>
          <w:lang w:val="en-US" w:eastAsia="zh-CN"/>
          <w14:textFill>
            <w14:solidFill>
              <w14:schemeClr w14:val="tx1"/>
            </w14:solidFill>
          </w14:textFill>
        </w:rPr>
        <w:t>严格按照电子运单要求的路线运输。</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第二十条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应急管理。</w:t>
      </w:r>
      <w:r>
        <w:rPr>
          <w:rFonts w:hint="eastAsia" w:ascii="仿宋" w:hAnsi="仿宋" w:eastAsia="仿宋" w:cs="仿宋"/>
          <w:color w:val="000000" w:themeColor="text1"/>
          <w:sz w:val="32"/>
          <w:szCs w:val="32"/>
          <w:highlight w:val="none"/>
          <w:lang w:val="en-US" w:eastAsia="zh-CN"/>
          <w14:textFill>
            <w14:solidFill>
              <w14:schemeClr w14:val="tx1"/>
            </w14:solidFill>
          </w14:textFill>
        </w:rPr>
        <w:t>危险货物运输</w:t>
      </w:r>
      <w:r>
        <w:rPr>
          <w:rFonts w:hint="eastAsia" w:ascii="仿宋" w:hAnsi="仿宋" w:eastAsia="仿宋" w:cs="仿宋"/>
          <w:color w:val="000000" w:themeColor="text1"/>
          <w:sz w:val="32"/>
          <w:szCs w:val="32"/>
          <w:highlight w:val="none"/>
          <w14:textFill>
            <w14:solidFill>
              <w14:schemeClr w14:val="tx1"/>
            </w14:solidFill>
          </w14:textFill>
        </w:rPr>
        <w:t>企业</w:t>
      </w:r>
      <w:r>
        <w:rPr>
          <w:rFonts w:hint="eastAsia" w:ascii="仿宋" w:hAnsi="仿宋" w:eastAsia="仿宋" w:cs="仿宋"/>
          <w:color w:val="000000" w:themeColor="text1"/>
          <w:sz w:val="32"/>
          <w:szCs w:val="32"/>
          <w:highlight w:val="none"/>
          <w:lang w:eastAsia="zh-CN"/>
          <w14:textFill>
            <w14:solidFill>
              <w14:schemeClr w14:val="tx1"/>
            </w14:solidFill>
          </w14:textFill>
        </w:rPr>
        <w:t>必须</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制定综合应急预案、专项预案、现场处置方案，配备应急人员与物资，每半年至少开展1次应急演练。事故必须第一时间处置并按规定上报。</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第四章  危险货物运输专用停车场管理</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第二十一条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危险货物运输</w:t>
      </w:r>
      <w:r>
        <w:rPr>
          <w:rFonts w:hint="eastAsia" w:ascii="仿宋" w:hAnsi="仿宋" w:eastAsia="仿宋" w:cs="仿宋"/>
          <w:color w:val="000000" w:themeColor="text1"/>
          <w:sz w:val="32"/>
          <w:szCs w:val="32"/>
          <w:highlight w:val="none"/>
          <w:lang w:val="en-US" w:eastAsia="zh-CN"/>
          <w14:textFill>
            <w14:solidFill>
              <w14:schemeClr w14:val="tx1"/>
            </w14:solidFill>
          </w14:textFill>
        </w:rPr>
        <w:t>企业对专用停车场的安全生产、消防安全工作负主体责任，主要负责人对停车场安全生产工作全面负责。</w:t>
      </w:r>
    </w:p>
    <w:p>
      <w:pPr>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t>（一）企业须自有或租赁租期3年以上、与经营范围和车辆规模相匹配的专用停车场，符合规划、安全、消防、环保、用地要求，远离居民区、学校、医院、水源地、重要公共设施。</w:t>
      </w:r>
      <w:r>
        <w:rPr>
          <w:rFonts w:hint="eastAsia" w:ascii="仿宋" w:hAnsi="仿宋" w:eastAsia="仿宋" w:cs="仿宋"/>
          <w:color w:val="000000" w:themeColor="text1"/>
          <w:sz w:val="32"/>
          <w:szCs w:val="32"/>
          <w:highlight w:val="none"/>
          <w:lang w:val="en-US" w:eastAsia="zh-CN"/>
          <w14:textFill>
            <w14:solidFill>
              <w14:schemeClr w14:val="tx1"/>
            </w14:solidFill>
          </w14:textFill>
        </w:rPr>
        <w:t>停车场须经交通、公安、应急、生态环境、自然资源和规划等部门联合核查合格后方可使用，不得擅自改变用途。</w:t>
      </w:r>
    </w:p>
    <w:p>
      <w:pPr>
        <w:keepNext w:val="0"/>
        <w:keepLines w:val="0"/>
        <w:pageBreakBefore w:val="0"/>
        <w:numPr>
          <w:ilvl w:val="0"/>
          <w:numId w:val="0"/>
        </w:numPr>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（二）实行封闭管理，配备安保设施与监控系统，做到视频监控全覆盖，监控数据存储时间不低于120天，安全警示标志的设置应当符合《安全色和安全标志》GB 2894的要求。</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三）停放车辆应按所载危险化学品种类和危险特性分区分组布置；对接触后会发生剧烈化学反应释放有毒有害、可燃气体，存在火灾、爆炸风险，或施救方法相抵触的车辆，经风险评估应隔开或隔离停放的，必须隔开或隔离停放。</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default"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（四）严禁在停车场内从事装载介质取样、倒罐、泄压、罐体维修等与停放、行驶无关的作业，紧急情况下的应急处置除</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外。严禁在停车场内从事危险货物的生产、经营、储存活动。</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（五）运输车辆所属企业应加强管理，严禁超载、擅自改装、拼装、安全装置（安全阀、紧急切断等）失效等隐患车辆驶入停车场。</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val="en-US" w:eastAsia="zh-CN"/>
          <w14:textFill>
            <w14:solidFill>
              <w14:schemeClr w14:val="tx1"/>
            </w14:solidFill>
          </w14:textFill>
        </w:rPr>
        <w:t>（六）进入停车场的车辆和驾驶员、押运员应遵守管理制度，采取安全防范措施，确保罐式车辆罐体、可移动罐柜、罐箱的关闭装置处于关闭状态。严格落实进出场登记，不得违规安装地磅等设施设备。</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第二十二条  </w:t>
      </w:r>
      <w:r>
        <w:rPr>
          <w:rFonts w:hint="eastAsia" w:ascii="仿宋" w:hAnsi="仿宋" w:eastAsia="仿宋" w:cs="仿宋"/>
          <w:color w:val="000000" w:themeColor="text1"/>
          <w:sz w:val="32"/>
          <w:szCs w:val="32"/>
          <w:highlight w:val="none"/>
          <w:lang w:val="en-US" w:eastAsia="zh-CN"/>
          <w14:textFill>
            <w14:solidFill>
              <w14:schemeClr w14:val="tx1"/>
            </w14:solidFill>
          </w14:textFill>
        </w:rPr>
        <w:t>危险货物运输车辆必须按规定停放在专用停车场，严禁在城市道路、公共区域、人员密集区、环境敏感区违规停放、临时停靠。</w:t>
      </w:r>
    </w:p>
    <w:p>
      <w:pPr>
        <w:keepNext w:val="0"/>
        <w:keepLines w:val="0"/>
        <w:pageBreakBefore w:val="0"/>
        <w:kinsoku/>
        <w:wordWrap/>
        <w:overflowPunct/>
        <w:topLinePunct w:val="0"/>
        <w:autoSpaceDE/>
        <w:autoSpaceDN/>
        <w:bidi w:val="0"/>
        <w:adjustRightInd/>
        <w:spacing w:line="560" w:lineRule="exact"/>
        <w:ind w:firstLine="1920" w:firstLineChars="6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第五章  危险货物运输过程管理</w:t>
      </w:r>
    </w:p>
    <w:p>
      <w:pPr>
        <w:keepNext w:val="0"/>
        <w:keepLines w:val="0"/>
        <w:pageBreakBefore w:val="0"/>
        <w:kinsoku/>
        <w:wordWrap/>
        <w:overflowPunct/>
        <w:topLinePunct w:val="0"/>
        <w:autoSpaceDE/>
        <w:autoSpaceDN/>
        <w:bidi w:val="0"/>
        <w:adjustRightInd/>
        <w:spacing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第二十三条  </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危险货物承运管理。危险货物</w:t>
      </w:r>
      <w:r>
        <w:rPr>
          <w:rFonts w:hint="eastAsia" w:ascii="仿宋" w:hAnsi="仿宋" w:eastAsia="仿宋" w:cs="仿宋"/>
          <w:color w:val="000000" w:themeColor="text1"/>
          <w:sz w:val="32"/>
          <w:szCs w:val="32"/>
          <w:highlight w:val="none"/>
          <w14:textFill>
            <w14:solidFill>
              <w14:schemeClr w14:val="tx1"/>
            </w14:solidFill>
          </w14:textFill>
        </w:rPr>
        <w:t>承运人应当按照交通运输</w:t>
      </w:r>
      <w:r>
        <w:rPr>
          <w:rFonts w:hint="eastAsia" w:ascii="仿宋" w:hAnsi="仿宋" w:eastAsia="仿宋" w:cs="仿宋"/>
          <w:color w:val="000000" w:themeColor="text1"/>
          <w:sz w:val="32"/>
          <w:szCs w:val="32"/>
          <w:highlight w:val="none"/>
          <w:lang w:eastAsia="zh-CN"/>
          <w14:textFill>
            <w14:solidFill>
              <w14:schemeClr w14:val="tx1"/>
            </w14:solidFill>
          </w14:textFill>
        </w:rPr>
        <w:t>行政</w:t>
      </w:r>
      <w:r>
        <w:rPr>
          <w:rFonts w:hint="eastAsia" w:ascii="仿宋" w:hAnsi="仿宋" w:eastAsia="仿宋" w:cs="仿宋"/>
          <w:color w:val="000000" w:themeColor="text1"/>
          <w:sz w:val="32"/>
          <w:szCs w:val="32"/>
          <w:highlight w:val="none"/>
          <w14:textFill>
            <w14:solidFill>
              <w14:schemeClr w14:val="tx1"/>
            </w14:solidFill>
          </w14:textFill>
        </w:rPr>
        <w:t>主管部门许可的经营范围承运危险货物。</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（一）</w:t>
      </w:r>
      <w:r>
        <w:rPr>
          <w:rFonts w:hint="eastAsia" w:ascii="仿宋" w:hAnsi="仿宋" w:eastAsia="仿宋" w:cs="仿宋"/>
          <w:color w:val="000000" w:themeColor="text1"/>
          <w:sz w:val="32"/>
          <w:szCs w:val="32"/>
          <w:highlight w:val="none"/>
          <w14:textFill>
            <w14:solidFill>
              <w14:schemeClr w14:val="tx1"/>
            </w14:solidFill>
          </w14:textFill>
        </w:rPr>
        <w:t>危险货物承运人</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使用安全技术条件符合国家标准要求且与承运危险货物性质、重量相匹配的车辆、设备进行运输。使用常压液体危险货物罐式车辆运输危险货物的，应当在罐式车辆罐体的适装介质列表范围内承运；使用移动式压力容器运输危险货物的，应当按照移动式压力容器使用登记证上限定的介质承运。危险货物承运人应当按照运输车辆的核定载质量装载危险货物，不得超载。</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（二）</w:t>
      </w:r>
      <w:r>
        <w:rPr>
          <w:rFonts w:hint="eastAsia" w:ascii="仿宋" w:hAnsi="仿宋" w:eastAsia="仿宋" w:cs="仿宋"/>
          <w:color w:val="000000" w:themeColor="text1"/>
          <w:sz w:val="32"/>
          <w:szCs w:val="32"/>
          <w:highlight w:val="none"/>
          <w14:textFill>
            <w14:solidFill>
              <w14:schemeClr w14:val="tx1"/>
            </w14:solidFill>
          </w14:textFill>
        </w:rPr>
        <w:t>危险货物承运人</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按照托运人提供的危险货物托运清单制作危险货物运单，并交由驾驶</w:t>
      </w:r>
      <w:r>
        <w:rPr>
          <w:rFonts w:hint="eastAsia" w:ascii="仿宋" w:hAnsi="仿宋" w:eastAsia="仿宋" w:cs="仿宋"/>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随车携带。危险货物运单应当妥善保存，保存期限不得少于12个月。运输危险废物的企业还应当填写并随车携带电子或者纸质形式的危险废物转移联单。</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（三）</w:t>
      </w:r>
      <w:r>
        <w:rPr>
          <w:rFonts w:hint="eastAsia" w:ascii="仿宋" w:hAnsi="仿宋" w:eastAsia="仿宋" w:cs="仿宋"/>
          <w:color w:val="000000" w:themeColor="text1"/>
          <w:sz w:val="32"/>
          <w:szCs w:val="32"/>
          <w:highlight w:val="none"/>
          <w14:textFill>
            <w14:solidFill>
              <w14:schemeClr w14:val="tx1"/>
            </w14:solidFill>
          </w14:textFill>
        </w:rPr>
        <w:t>危险货物承运人在运输前，应当对运输车辆、罐式车辆罐体、可移动罐柜、罐式集装箱（以下简称罐箱）及相关设备的技术状况，以及卫星定位装置进行检查并做好记录，对驾驶</w:t>
      </w:r>
      <w:r>
        <w:rPr>
          <w:rFonts w:hint="eastAsia" w:ascii="仿宋" w:hAnsi="仿宋" w:eastAsia="仿宋" w:cs="仿宋"/>
          <w:strike w:val="0"/>
          <w:dstrike w:val="0"/>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、押运员进行运输安全告知。</w:t>
      </w:r>
    </w:p>
    <w:p>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（四）</w:t>
      </w:r>
      <w:r>
        <w:rPr>
          <w:rFonts w:hint="eastAsia" w:ascii="仿宋" w:hAnsi="仿宋" w:eastAsia="仿宋" w:cs="仿宋"/>
          <w:color w:val="000000" w:themeColor="text1"/>
          <w:sz w:val="32"/>
          <w:szCs w:val="32"/>
          <w:highlight w:val="none"/>
          <w14:textFill>
            <w14:solidFill>
              <w14:schemeClr w14:val="tx1"/>
            </w14:solidFill>
          </w14:textFill>
        </w:rPr>
        <w:t>危险货物道路运输车辆驾驶</w:t>
      </w:r>
      <w:r>
        <w:rPr>
          <w:rFonts w:hint="eastAsia" w:ascii="仿宋" w:hAnsi="仿宋" w:eastAsia="仿宋" w:cs="仿宋"/>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、押运员在起运前，应当对承运危险货物的运输车辆、罐式车辆罐体、可移动罐柜、罐箱进行外观检查，确保没有影响运输安全的缺陷。</w:t>
      </w:r>
      <w:r>
        <w:rPr>
          <w:rFonts w:hint="eastAsia" w:ascii="仿宋" w:hAnsi="仿宋" w:eastAsia="仿宋" w:cs="仿宋"/>
          <w:color w:val="000000" w:themeColor="text1"/>
          <w:sz w:val="32"/>
          <w:szCs w:val="32"/>
          <w:highlight w:val="none"/>
          <w:lang w:val="en-US" w:eastAsia="zh-CN"/>
          <w14:textFill>
            <w14:solidFill>
              <w14:schemeClr w14:val="tx1"/>
            </w14:solidFill>
          </w14:textFill>
        </w:rPr>
        <w:t>应当</w:t>
      </w:r>
      <w:r>
        <w:rPr>
          <w:rFonts w:hint="eastAsia" w:ascii="仿宋" w:hAnsi="仿宋" w:eastAsia="仿宋" w:cs="仿宋"/>
          <w:color w:val="000000" w:themeColor="text1"/>
          <w:sz w:val="32"/>
          <w:szCs w:val="32"/>
          <w:highlight w:val="none"/>
          <w14:textFill>
            <w14:solidFill>
              <w14:schemeClr w14:val="tx1"/>
            </w14:solidFill>
          </w14:textFill>
        </w:rPr>
        <w:t>确保包装容器没有损坏或者泄漏，罐式车辆罐体、可移动罐柜、罐箱的关闭装置处于关闭状态。</w:t>
      </w:r>
    </w:p>
    <w:p>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（五）</w:t>
      </w:r>
      <w:r>
        <w:rPr>
          <w:rFonts w:hint="eastAsia" w:ascii="仿宋" w:hAnsi="仿宋" w:eastAsia="仿宋" w:cs="仿宋"/>
          <w:color w:val="000000" w:themeColor="text1"/>
          <w:sz w:val="32"/>
          <w:szCs w:val="32"/>
          <w:highlight w:val="none"/>
          <w14:textFill>
            <w14:solidFill>
              <w14:schemeClr w14:val="tx1"/>
            </w14:solidFill>
          </w14:textFill>
        </w:rPr>
        <w:t>危险货物道路运输车辆驾驶</w:t>
      </w:r>
      <w:r>
        <w:rPr>
          <w:rFonts w:hint="eastAsia" w:ascii="仿宋" w:hAnsi="仿宋" w:eastAsia="仿宋" w:cs="仿宋"/>
          <w:strike w:val="0"/>
          <w:dstrike w:val="0"/>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、押运员在起运前，应当检查确认危险货物运输车辆按照《道路运输危险货物车辆标志》（GB 13392）要求安装、悬挂标志</w:t>
      </w:r>
      <w:r>
        <w:rPr>
          <w:rFonts w:hint="eastAsia" w:ascii="仿宋" w:hAnsi="仿宋" w:eastAsia="仿宋" w:cs="仿宋"/>
          <w:b w:val="0"/>
          <w:bCs w:val="0"/>
          <w:color w:val="000000" w:themeColor="text1"/>
          <w:sz w:val="32"/>
          <w:szCs w:val="32"/>
          <w:highlight w:val="none"/>
          <w14:textFill>
            <w14:solidFill>
              <w14:schemeClr w14:val="tx1"/>
            </w14:solidFill>
          </w14:textFill>
        </w:rPr>
        <w:t>，不得遮挡、拆除</w:t>
      </w:r>
      <w:r>
        <w:rPr>
          <w:rFonts w:hint="eastAsia" w:ascii="仿宋" w:hAnsi="仿宋" w:eastAsia="仿宋" w:cs="仿宋"/>
          <w:color w:val="000000" w:themeColor="text1"/>
          <w:sz w:val="32"/>
          <w:szCs w:val="32"/>
          <w:highlight w:val="none"/>
          <w14:textFill>
            <w14:solidFill>
              <w14:schemeClr w14:val="tx1"/>
            </w14:solidFill>
          </w14:textFill>
        </w:rPr>
        <w:t>。运输爆炸品和剧毒化学品的，还应当检查确认车辆安装、粘贴符合《道路运输爆炸品和剧毒化学品车辆安全技术条件》（GB 20300）要求的安全标示牌。</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3"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第二十四条 </w:t>
      </w:r>
      <w:r>
        <w:rPr>
          <w:rFonts w:hint="eastAsia" w:ascii="仿宋" w:hAnsi="仿宋" w:eastAsia="仿宋" w:cs="仿宋"/>
          <w:color w:val="000000" w:themeColor="text1"/>
          <w:sz w:val="32"/>
          <w:szCs w:val="32"/>
          <w:highlight w:val="none"/>
          <w:lang w:val="en-US" w:eastAsia="zh-CN"/>
          <w14:textFill>
            <w14:solidFill>
              <w14:schemeClr w14:val="tx1"/>
            </w14:solidFill>
          </w14:textFill>
        </w:rPr>
        <w:t xml:space="preserve"> </w:t>
      </w:r>
      <w:r>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t>危险货物装卸过程管理。危险货物的装卸作</w:t>
      </w:r>
      <w:r>
        <w:rPr>
          <w:rFonts w:hint="eastAsia" w:ascii="仿宋" w:hAnsi="仿宋" w:eastAsia="仿宋" w:cs="仿宋"/>
          <w:color w:val="000000" w:themeColor="text1"/>
          <w:sz w:val="32"/>
          <w:szCs w:val="32"/>
          <w:highlight w:val="none"/>
          <w14:textFill>
            <w14:solidFill>
              <w14:schemeClr w14:val="tx1"/>
            </w14:solidFill>
          </w14:textFill>
        </w:rPr>
        <w:t>业</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遵守安全作业标准、规程和制度，并在装卸管理人员的现场指挥或者监控下进行。危险货物运输托运人和承运人应当按照合同约定指派装卸管理人员；若合同未予约定，则由负责装卸作业的一方指派装卸管理人员。</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（一）</w:t>
      </w:r>
      <w:r>
        <w:rPr>
          <w:rFonts w:hint="eastAsia" w:ascii="仿宋" w:hAnsi="仿宋" w:eastAsia="仿宋" w:cs="仿宋"/>
          <w:color w:val="000000" w:themeColor="text1"/>
          <w:sz w:val="32"/>
          <w:szCs w:val="32"/>
          <w:highlight w:val="none"/>
          <w14:textFill>
            <w14:solidFill>
              <w14:schemeClr w14:val="tx1"/>
            </w14:solidFill>
          </w14:textFill>
        </w:rPr>
        <w:t>装货人</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在充装或者装载货物前按照《危险货物道路运输安全管理办法》要求进行查验；不符合要求的，不得充装或者装载。</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（二）</w:t>
      </w:r>
      <w:r>
        <w:rPr>
          <w:rFonts w:hint="eastAsia" w:ascii="仿宋" w:hAnsi="仿宋" w:eastAsia="仿宋" w:cs="仿宋"/>
          <w:color w:val="000000" w:themeColor="text1"/>
          <w:sz w:val="32"/>
          <w:szCs w:val="32"/>
          <w:highlight w:val="none"/>
          <w14:textFill>
            <w14:solidFill>
              <w14:schemeClr w14:val="tx1"/>
            </w14:solidFill>
          </w14:textFill>
        </w:rPr>
        <w:t>装货人应当按照相关标准进行装载作业。装载货物不得超过运输车辆的核定载质量，不得超出罐式车辆罐体、可移动罐柜、罐箱的允许充装量。</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（三）</w:t>
      </w:r>
      <w:r>
        <w:rPr>
          <w:rFonts w:hint="eastAsia" w:ascii="仿宋" w:hAnsi="仿宋" w:eastAsia="仿宋" w:cs="仿宋"/>
          <w:color w:val="000000" w:themeColor="text1"/>
          <w:sz w:val="32"/>
          <w:szCs w:val="32"/>
          <w:highlight w:val="none"/>
          <w14:textFill>
            <w14:solidFill>
              <w14:schemeClr w14:val="tx1"/>
            </w14:solidFill>
          </w14:textFill>
        </w:rPr>
        <w:t>装货人</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记录所充装或者装载的危险货物类别、品名、数量、运单编号和托运人、承运人、运输车辆及驾驶</w:t>
      </w:r>
      <w:r>
        <w:rPr>
          <w:rFonts w:hint="eastAsia" w:ascii="仿宋" w:hAnsi="仿宋" w:eastAsia="仿宋" w:cs="仿宋"/>
          <w:color w:val="000000" w:themeColor="text1"/>
          <w:sz w:val="32"/>
          <w:szCs w:val="32"/>
          <w:highlight w:val="none"/>
          <w:lang w:eastAsia="zh-CN"/>
          <w14:textFill>
            <w14:solidFill>
              <w14:schemeClr w14:val="tx1"/>
            </w14:solidFill>
          </w14:textFill>
        </w:rPr>
        <w:t>人</w:t>
      </w:r>
      <w:r>
        <w:rPr>
          <w:rFonts w:hint="eastAsia" w:ascii="仿宋" w:hAnsi="仿宋" w:eastAsia="仿宋" w:cs="仿宋"/>
          <w:strike w:val="0"/>
          <w:dstrike w:val="0"/>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等相关信息并妥善保存，保存期限不得少于12个月。</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（四）</w:t>
      </w:r>
      <w:r>
        <w:rPr>
          <w:rFonts w:hint="eastAsia" w:ascii="仿宋" w:hAnsi="仿宋" w:eastAsia="仿宋" w:cs="仿宋"/>
          <w:color w:val="000000" w:themeColor="text1"/>
          <w:sz w:val="32"/>
          <w:szCs w:val="32"/>
          <w:highlight w:val="none"/>
          <w14:textFill>
            <w14:solidFill>
              <w14:schemeClr w14:val="tx1"/>
            </w14:solidFill>
          </w14:textFill>
        </w:rPr>
        <w:t>收货人</w:t>
      </w:r>
      <w:r>
        <w:rPr>
          <w:rFonts w:hint="eastAsia" w:ascii="仿宋" w:hAnsi="仿宋" w:eastAsia="仿宋" w:cs="仿宋"/>
          <w:color w:val="000000" w:themeColor="text1"/>
          <w:sz w:val="32"/>
          <w:szCs w:val="32"/>
          <w:highlight w:val="none"/>
          <w:lang w:eastAsia="zh-CN"/>
          <w14:textFill>
            <w14:solidFill>
              <w14:schemeClr w14:val="tx1"/>
            </w14:solidFill>
          </w14:textFill>
        </w:rPr>
        <w:t>要</w:t>
      </w:r>
      <w:r>
        <w:rPr>
          <w:rFonts w:hint="eastAsia" w:ascii="仿宋" w:hAnsi="仿宋" w:eastAsia="仿宋" w:cs="仿宋"/>
          <w:color w:val="000000" w:themeColor="text1"/>
          <w:sz w:val="32"/>
          <w:szCs w:val="32"/>
          <w:highlight w:val="none"/>
          <w14:textFill>
            <w14:solidFill>
              <w14:schemeClr w14:val="tx1"/>
            </w14:solidFill>
          </w14:textFill>
        </w:rPr>
        <w:t>及时收货，并按照安全操作规程进行卸货作业。</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（五）</w:t>
      </w:r>
      <w:r>
        <w:rPr>
          <w:rFonts w:hint="eastAsia" w:ascii="仿宋" w:hAnsi="仿宋" w:eastAsia="仿宋" w:cs="仿宋"/>
          <w:color w:val="000000" w:themeColor="text1"/>
          <w:sz w:val="32"/>
          <w:szCs w:val="32"/>
          <w:highlight w:val="none"/>
          <w14:textFill>
            <w14:solidFill>
              <w14:schemeClr w14:val="tx1"/>
            </w14:solidFill>
          </w14:textFill>
        </w:rPr>
        <w:t>禁止危险货物运输车辆在运输过程中（中途停车或中途休息时）进行装卸货作业，以及在卸货后直接实施排空作业等。</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3" w:firstLineChars="200"/>
        <w:textAlignment w:val="auto"/>
        <w:rPr>
          <w:rFonts w:hint="default"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eastAsia="zh-CN"/>
          <w14:textFill>
            <w14:solidFill>
              <w14:schemeClr w14:val="tx1"/>
            </w14:solidFill>
          </w14:textFill>
        </w:rPr>
        <w:t>第二十</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五</w:t>
      </w:r>
      <w:r>
        <w:rPr>
          <w:rFonts w:hint="eastAsia" w:ascii="仿宋" w:hAnsi="仿宋" w:eastAsia="仿宋" w:cs="仿宋"/>
          <w:b/>
          <w:bCs/>
          <w:color w:val="000000" w:themeColor="text1"/>
          <w:sz w:val="32"/>
          <w:szCs w:val="32"/>
          <w:highlight w:val="none"/>
          <w:lang w:eastAsia="zh-CN"/>
          <w14:textFill>
            <w14:solidFill>
              <w14:schemeClr w14:val="tx1"/>
            </w14:solidFill>
          </w14:textFill>
        </w:rPr>
        <w:t>条</w:t>
      </w: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 xml:space="preserve"> </w:t>
      </w:r>
      <w:r>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t xml:space="preserve"> 危险货物运输车辆运行管理。在危险货</w:t>
      </w:r>
      <w:r>
        <w:rPr>
          <w:rFonts w:hint="eastAsia" w:ascii="仿宋" w:hAnsi="仿宋" w:eastAsia="仿宋" w:cs="仿宋"/>
          <w:color w:val="000000" w:themeColor="text1"/>
          <w:sz w:val="32"/>
          <w:szCs w:val="32"/>
          <w:highlight w:val="none"/>
          <w14:textFill>
            <w14:solidFill>
              <w14:schemeClr w14:val="tx1"/>
            </w14:solidFill>
          </w14:textFill>
        </w:rPr>
        <w:t>物道</w:t>
      </w:r>
      <w:r>
        <w:rPr>
          <w:rFonts w:hint="eastAsia" w:ascii="仿宋" w:hAnsi="仿宋" w:eastAsia="仿宋" w:cs="仿宋"/>
          <w:b w:val="0"/>
          <w:bCs w:val="0"/>
          <w:color w:val="000000" w:themeColor="text1"/>
          <w:sz w:val="32"/>
          <w:szCs w:val="32"/>
          <w:highlight w:val="none"/>
          <w14:textFill>
            <w14:solidFill>
              <w14:schemeClr w14:val="tx1"/>
            </w14:solidFill>
          </w14:textFill>
        </w:rPr>
        <w:t>路运输过程中，确保危险货物处于押运员监管之下。未经清洗的空罐体</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运输时需配备押运员。</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b w:val="0"/>
          <w:bCs w:val="0"/>
          <w:color w:val="000000" w:themeColor="text1"/>
          <w:sz w:val="32"/>
          <w:szCs w:val="32"/>
          <w:highlight w:val="none"/>
          <w14:textFill>
            <w14:solidFill>
              <w14:schemeClr w14:val="tx1"/>
            </w14:solidFill>
          </w14:textFill>
        </w:rPr>
      </w:pP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（一）</w:t>
      </w:r>
      <w:r>
        <w:rPr>
          <w:rFonts w:hint="eastAsia" w:ascii="仿宋" w:hAnsi="仿宋" w:eastAsia="仿宋" w:cs="仿宋"/>
          <w:b w:val="0"/>
          <w:bCs w:val="0"/>
          <w:color w:val="000000" w:themeColor="text1"/>
          <w:sz w:val="32"/>
          <w:szCs w:val="32"/>
          <w:highlight w:val="none"/>
          <w14:textFill>
            <w14:solidFill>
              <w14:schemeClr w14:val="tx1"/>
            </w14:solidFill>
          </w14:textFill>
        </w:rPr>
        <w:t>运输车辆应当随车携带防护用品、应急救援器材和危险货物道路运输安全卡，严格遵守道路交通安全法律法规规定，保障道路运输安全。</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b w:val="0"/>
          <w:bCs w:val="0"/>
          <w:color w:val="000000" w:themeColor="text1"/>
          <w:sz w:val="32"/>
          <w:szCs w:val="32"/>
          <w:highlight w:val="none"/>
          <w14:textFill>
            <w14:solidFill>
              <w14:schemeClr w14:val="tx1"/>
            </w14:solidFill>
          </w14:textFill>
        </w:rPr>
      </w:pP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（二）</w:t>
      </w:r>
      <w:r>
        <w:rPr>
          <w:rFonts w:hint="eastAsia" w:ascii="仿宋" w:hAnsi="仿宋" w:eastAsia="仿宋" w:cs="仿宋"/>
          <w:b w:val="0"/>
          <w:bCs w:val="0"/>
          <w:color w:val="000000" w:themeColor="text1"/>
          <w:sz w:val="32"/>
          <w:szCs w:val="32"/>
          <w:highlight w:val="none"/>
          <w14:textFill>
            <w14:solidFill>
              <w14:schemeClr w14:val="tx1"/>
            </w14:solidFill>
          </w14:textFill>
        </w:rPr>
        <w:t>危险货物承运人</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要</w:t>
      </w:r>
      <w:r>
        <w:rPr>
          <w:rFonts w:hint="eastAsia" w:ascii="仿宋" w:hAnsi="仿宋" w:eastAsia="仿宋" w:cs="仿宋"/>
          <w:b w:val="0"/>
          <w:bCs w:val="0"/>
          <w:color w:val="000000" w:themeColor="text1"/>
          <w:sz w:val="32"/>
          <w:szCs w:val="32"/>
          <w:highlight w:val="none"/>
          <w14:textFill>
            <w14:solidFill>
              <w14:schemeClr w14:val="tx1"/>
            </w14:solidFill>
          </w14:textFill>
        </w:rPr>
        <w:t>按照《中华人民共和国反恐怖主义法》和《道路运输车辆动态监督管理办法</w:t>
      </w: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》等</w:t>
      </w:r>
      <w:r>
        <w:rPr>
          <w:rFonts w:hint="eastAsia" w:ascii="仿宋" w:hAnsi="仿宋" w:eastAsia="仿宋" w:cs="仿宋"/>
          <w:b w:val="0"/>
          <w:bCs w:val="0"/>
          <w:color w:val="000000" w:themeColor="text1"/>
          <w:sz w:val="32"/>
          <w:szCs w:val="32"/>
          <w:highlight w:val="none"/>
          <w14:textFill>
            <w14:solidFill>
              <w14:schemeClr w14:val="tx1"/>
            </w14:solidFill>
          </w14:textFill>
        </w:rPr>
        <w:t>要求，在车辆运行期间通过定位系统对车辆和驾驶</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b w:val="0"/>
          <w:bCs w:val="0"/>
          <w:color w:val="000000" w:themeColor="text1"/>
          <w:sz w:val="32"/>
          <w:szCs w:val="32"/>
          <w:highlight w:val="none"/>
          <w14:textFill>
            <w14:solidFill>
              <w14:schemeClr w14:val="tx1"/>
            </w14:solidFill>
          </w14:textFill>
        </w:rPr>
        <w:t>进行</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实时</w:t>
      </w:r>
      <w:r>
        <w:rPr>
          <w:rFonts w:hint="eastAsia" w:ascii="仿宋" w:hAnsi="仿宋" w:eastAsia="仿宋" w:cs="仿宋"/>
          <w:b w:val="0"/>
          <w:bCs w:val="0"/>
          <w:color w:val="000000" w:themeColor="text1"/>
          <w:sz w:val="32"/>
          <w:szCs w:val="32"/>
          <w:highlight w:val="none"/>
          <w14:textFill>
            <w14:solidFill>
              <w14:schemeClr w14:val="tx1"/>
            </w14:solidFill>
          </w14:textFill>
        </w:rPr>
        <w:t>监控。</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b w:val="0"/>
          <w:bCs w:val="0"/>
          <w:color w:val="000000" w:themeColor="text1"/>
          <w:sz w:val="32"/>
          <w:szCs w:val="32"/>
          <w:highlight w:val="none"/>
          <w14:textFill>
            <w14:solidFill>
              <w14:schemeClr w14:val="tx1"/>
            </w14:solidFill>
          </w14:textFill>
        </w:rPr>
      </w:pP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（三）</w:t>
      </w:r>
      <w:r>
        <w:rPr>
          <w:rFonts w:hint="eastAsia" w:ascii="仿宋" w:hAnsi="仿宋" w:eastAsia="仿宋" w:cs="仿宋"/>
          <w:b w:val="0"/>
          <w:bCs w:val="0"/>
          <w:color w:val="000000" w:themeColor="text1"/>
          <w:sz w:val="32"/>
          <w:szCs w:val="32"/>
          <w:highlight w:val="none"/>
          <w14:textFill>
            <w14:solidFill>
              <w14:schemeClr w14:val="tx1"/>
            </w14:solidFill>
          </w14:textFill>
        </w:rPr>
        <w:t>危险货物运输车辆在高速公路上行驶速度不得超过每小时80公里，在其他道路上行驶速度不得超过每小时60公里。道路限速标志、标线标明的速度低于上述规定速度的，车辆行驶速度不得高于限速标志、标线标明的速度。</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pPr>
      <w:r>
        <w:rPr>
          <w:rFonts w:hint="eastAsia" w:ascii="仿宋" w:hAnsi="仿宋" w:eastAsia="仿宋" w:cs="仿宋"/>
          <w:b w:val="0"/>
          <w:bCs w:val="0"/>
          <w:color w:val="000000" w:themeColor="text1"/>
          <w:sz w:val="32"/>
          <w:szCs w:val="32"/>
          <w:highlight w:val="none"/>
          <w:lang w:eastAsia="zh-CN"/>
          <w14:textFill>
            <w14:solidFill>
              <w14:schemeClr w14:val="tx1"/>
            </w14:solidFill>
          </w14:textFill>
        </w:rPr>
        <w:t>（四）</w:t>
      </w:r>
      <w:r>
        <w:rPr>
          <w:rFonts w:hint="eastAsia" w:ascii="仿宋" w:hAnsi="仿宋" w:eastAsia="仿宋" w:cs="仿宋"/>
          <w:b w:val="0"/>
          <w:bCs w:val="0"/>
          <w:color w:val="000000" w:themeColor="text1"/>
          <w:sz w:val="32"/>
          <w:szCs w:val="32"/>
          <w:highlight w:val="none"/>
          <w:lang w:val="en-US" w:eastAsia="zh-CN"/>
          <w14:textFill>
            <w14:solidFill>
              <w14:schemeClr w14:val="tx1"/>
            </w14:solidFill>
          </w14:textFill>
        </w:rPr>
        <w:t>运输危险化学品车辆的驾驶员应当严格遵守道路交通安全法律法规，日间连续驾驶时间不得超过4小时，夜间连续驾驶时间不得超过2小时，每次停车休息时间不少于20分钟。</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黑体" w:hAnsi="黑体" w:eastAsia="黑体" w:cs="黑体"/>
          <w:b/>
          <w:bCs/>
          <w:color w:val="000000" w:themeColor="text1"/>
          <w:sz w:val="32"/>
          <w:szCs w:val="32"/>
          <w:highlight w:val="none"/>
          <w:lang w:val="en-US" w:eastAsia="zh-CN"/>
          <w14:textFill>
            <w14:solidFill>
              <w14:schemeClr w14:val="tx1"/>
            </w14:solidFill>
          </w14:textFill>
        </w:rPr>
      </w:pP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lang w:val="en-US" w:eastAsia="zh-CN"/>
          <w14:textFill>
            <w14:solidFill>
              <w14:schemeClr w14:val="tx1"/>
            </w14:solidFill>
          </w14:textFill>
        </w:rPr>
        <w:t>五</w:t>
      </w:r>
      <w:r>
        <w:rPr>
          <w:rFonts w:hint="eastAsia" w:ascii="仿宋" w:hAnsi="仿宋" w:eastAsia="仿宋" w:cs="仿宋"/>
          <w:color w:val="000000" w:themeColor="text1"/>
          <w:sz w:val="32"/>
          <w:szCs w:val="32"/>
          <w:highlight w:val="none"/>
          <w:lang w:eastAsia="zh-CN"/>
          <w14:textFill>
            <w14:solidFill>
              <w14:schemeClr w14:val="tx1"/>
            </w14:solidFill>
          </w14:textFill>
        </w:rPr>
        <w:t>）</w:t>
      </w:r>
      <w:r>
        <w:rPr>
          <w:rFonts w:hint="eastAsia" w:ascii="仿宋" w:hAnsi="仿宋" w:eastAsia="仿宋" w:cs="仿宋"/>
          <w:color w:val="000000" w:themeColor="text1"/>
          <w:sz w:val="32"/>
          <w:szCs w:val="32"/>
          <w:highlight w:val="none"/>
          <w14:textFill>
            <w14:solidFill>
              <w14:schemeClr w14:val="tx1"/>
            </w14:solidFill>
          </w14:textFill>
        </w:rPr>
        <w:t>危险货物运输车辆需在高速公路服务区停车的，驾驶</w:t>
      </w:r>
      <w:r>
        <w:rPr>
          <w:rFonts w:hint="eastAsia" w:ascii="仿宋" w:hAnsi="仿宋" w:eastAsia="仿宋" w:cs="仿宋"/>
          <w:strike w:val="0"/>
          <w:dstrike w:val="0"/>
          <w:color w:val="000000" w:themeColor="text1"/>
          <w:sz w:val="32"/>
          <w:szCs w:val="32"/>
          <w:highlight w:val="none"/>
          <w:lang w:val="en-US" w:eastAsia="zh-CN"/>
          <w14:textFill>
            <w14:solidFill>
              <w14:schemeClr w14:val="tx1"/>
            </w14:solidFill>
          </w14:textFill>
        </w:rPr>
        <w:t>员</w:t>
      </w:r>
      <w:r>
        <w:rPr>
          <w:rFonts w:hint="eastAsia" w:ascii="仿宋" w:hAnsi="仿宋" w:eastAsia="仿宋" w:cs="仿宋"/>
          <w:color w:val="000000" w:themeColor="text1"/>
          <w:sz w:val="32"/>
          <w:szCs w:val="32"/>
          <w:highlight w:val="none"/>
          <w14:textFill>
            <w14:solidFill>
              <w14:schemeClr w14:val="tx1"/>
            </w14:solidFill>
          </w14:textFill>
        </w:rPr>
        <w:t>、押运员应当按照有关规定采取相应的安全防范措施。</w:t>
      </w:r>
    </w:p>
    <w:p>
      <w:pPr>
        <w:keepNext w:val="0"/>
        <w:keepLines w:val="0"/>
        <w:pageBreakBefore w:val="0"/>
        <w:kinsoku/>
        <w:wordWrap/>
        <w:overflowPunct/>
        <w:topLinePunct w:val="0"/>
        <w:autoSpaceDE/>
        <w:autoSpaceDN/>
        <w:bidi w:val="0"/>
        <w:adjustRightInd/>
        <w:spacing w:line="560" w:lineRule="exact"/>
        <w:jc w:val="center"/>
        <w:textAlignment w:val="auto"/>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highlight w:val="none"/>
          <w:lang w:val="en-US" w:eastAsia="zh-CN"/>
          <w14:textFill>
            <w14:solidFill>
              <w14:schemeClr w14:val="tx1"/>
            </w14:solidFill>
          </w14:textFill>
        </w:rPr>
        <w:t>第六章  各相关部门职责</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3"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eastAsia="zh-CN"/>
          <w14:textFill>
            <w14:solidFill>
              <w14:schemeClr w14:val="tx1"/>
            </w14:solidFill>
          </w14:textFill>
        </w:rPr>
        <w:t>第二十六条</w:t>
      </w:r>
      <w:r>
        <w:rPr>
          <w:rFonts w:hint="eastAsia" w:ascii="仿宋" w:hAnsi="仿宋" w:eastAsia="仿宋" w:cs="仿宋"/>
          <w:color w:val="000000" w:themeColor="text1"/>
          <w:sz w:val="32"/>
          <w:szCs w:val="32"/>
          <w:highlight w:val="none"/>
          <w:lang w:val="en-US" w:eastAsia="zh-CN"/>
          <w14:textFill>
            <w14:solidFill>
              <w14:schemeClr w14:val="tx1"/>
            </w14:solidFill>
          </w14:textFill>
        </w:rPr>
        <w:t xml:space="preserve">  在市政府统一领导下，按照管行业必须管安全、管业务必须管安全、管生产经营必须管安全原则，各部门履职如下：</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（一）交通运输部门：负责危货道路运输行业监管，负责企业经营、车辆技术、从业人员、停车场、电子运单、动态监控监管，查处非法营运、超范围经营等</w:t>
      </w:r>
      <w:r>
        <w:rPr>
          <w:rFonts w:hint="eastAsia" w:ascii="仿宋" w:hAnsi="仿宋" w:eastAsia="仿宋" w:cs="仿宋"/>
          <w:color w:val="000000" w:themeColor="text1"/>
          <w:sz w:val="32"/>
          <w:szCs w:val="32"/>
          <w:highlight w:val="none"/>
          <w:lang w:eastAsia="zh-CN"/>
          <w14:textFill>
            <w14:solidFill>
              <w14:schemeClr w14:val="tx1"/>
            </w14:solidFill>
          </w14:textFill>
        </w:rPr>
        <w:t>行为。</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（二）行政审批部门：负责危货道路运输许可、车辆营运证核发，严格准入，及时推送许可信息。</w:t>
      </w:r>
    </w:p>
    <w:p>
      <w:pPr>
        <w:keepNext w:val="0"/>
        <w:keepLines w:val="0"/>
        <w:pageBreakBefore w:val="0"/>
        <w:kinsoku/>
        <w:wordWrap/>
        <w:overflowPunct/>
        <w:topLinePunct w:val="0"/>
        <w:autoSpaceDE/>
        <w:autoSpaceDN/>
        <w:bidi w:val="0"/>
        <w:adjustRightInd/>
        <w:spacing w:beforeLines="0" w:afterLines="0" w:line="560" w:lineRule="exact"/>
        <w:ind w:firstLine="640" w:firstLineChars="200"/>
        <w:jc w:val="left"/>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（三）公安机关：</w:t>
      </w:r>
      <w:r>
        <w:rPr>
          <w:rFonts w:hint="eastAsia" w:ascii="FangSong_GB2312" w:hAnsi="FangSong_GB2312" w:eastAsia="FangSong_GB2312"/>
          <w:sz w:val="32"/>
          <w:szCs w:val="24"/>
        </w:rPr>
        <w:t>负责核发剧毒化学品道路运输通行证、民用爆炸物品运输通行证、烟花爆竹道路运输许可证和放射性物品运输许可证明或者文件；</w:t>
      </w:r>
      <w:r>
        <w:rPr>
          <w:rFonts w:hint="eastAsia" w:ascii="FangSong_GB2312" w:hAnsi="FangSong_GB2312" w:eastAsia="FangSong_GB2312"/>
          <w:sz w:val="32"/>
          <w:szCs w:val="24"/>
          <w:lang w:eastAsia="zh-CN"/>
        </w:rPr>
        <w:t>负责剧毒</w:t>
      </w:r>
      <w:r>
        <w:rPr>
          <w:rFonts w:hint="eastAsia" w:ascii="FangSong_GB2312" w:hAnsi="FangSong_GB2312" w:eastAsia="FangSong_GB2312"/>
          <w:sz w:val="32"/>
          <w:szCs w:val="24"/>
        </w:rPr>
        <w:t>、民用爆炸物品、烟花爆竹和放射性物品运输监管；查处交通违法行为；参与事故处置。</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（四）应急管理部门：负责安全生产综合监管，指导应急救援，组织或参与事故调查处理。</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（五）生态环境部门：负责突发环境事件应急监测与处置，防范环境污染。</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六）市场监督管理部门：负责罐车罐体检验机构监管，负责常压车载罐体生产、销售环节的产品质量监管，依法严厉查处生产、销售不符合国家标准产品的违法行为，根据相关部门提供的线索查处不合格罐体、无证检验等</w:t>
      </w:r>
      <w:r>
        <w:rPr>
          <w:rFonts w:hint="eastAsia" w:ascii="仿宋" w:hAnsi="仿宋" w:eastAsia="仿宋" w:cs="仿宋"/>
          <w:color w:val="000000" w:themeColor="text1"/>
          <w:sz w:val="32"/>
          <w:szCs w:val="32"/>
          <w:highlight w:val="none"/>
          <w:lang w:eastAsia="zh-CN"/>
          <w14:textFill>
            <w14:solidFill>
              <w14:schemeClr w14:val="tx1"/>
            </w14:solidFill>
          </w14:textFill>
        </w:rPr>
        <w:t>问题。</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w:t>
      </w:r>
      <w:r>
        <w:rPr>
          <w:rFonts w:hint="eastAsia" w:ascii="仿宋" w:hAnsi="仿宋" w:eastAsia="仿宋" w:cs="仿宋"/>
          <w:color w:val="000000" w:themeColor="text1"/>
          <w:sz w:val="32"/>
          <w:szCs w:val="32"/>
          <w:highlight w:val="none"/>
          <w:lang w:eastAsia="zh-CN"/>
          <w14:textFill>
            <w14:solidFill>
              <w14:schemeClr w14:val="tx1"/>
            </w14:solidFill>
          </w14:textFill>
        </w:rPr>
        <w:t>七</w:t>
      </w:r>
      <w:r>
        <w:rPr>
          <w:rFonts w:hint="eastAsia" w:ascii="仿宋" w:hAnsi="仿宋" w:eastAsia="仿宋" w:cs="仿宋"/>
          <w:color w:val="000000" w:themeColor="text1"/>
          <w:sz w:val="32"/>
          <w:szCs w:val="32"/>
          <w:highlight w:val="none"/>
          <w14:textFill>
            <w14:solidFill>
              <w14:schemeClr w14:val="tx1"/>
            </w14:solidFill>
          </w14:textFill>
        </w:rPr>
        <w:t>）自然资源和规划部门：负</w:t>
      </w:r>
      <w:r>
        <w:rPr>
          <w:rFonts w:hint="eastAsia" w:ascii="仿宋" w:hAnsi="仿宋" w:eastAsia="仿宋" w:cs="仿宋"/>
          <w:color w:val="000000" w:themeColor="text1"/>
          <w:sz w:val="32"/>
          <w:szCs w:val="32"/>
          <w:highlight w:val="none"/>
          <w:lang w:eastAsia="zh-CN"/>
          <w14:textFill>
            <w14:solidFill>
              <w14:schemeClr w14:val="tx1"/>
            </w14:solidFill>
          </w14:textFill>
        </w:rPr>
        <w:t>责</w:t>
      </w:r>
      <w:r>
        <w:rPr>
          <w:rFonts w:hint="eastAsia" w:ascii="仿宋" w:hAnsi="仿宋" w:eastAsia="仿宋" w:cs="仿宋"/>
          <w:color w:val="000000" w:themeColor="text1"/>
          <w:sz w:val="32"/>
          <w:szCs w:val="32"/>
          <w:highlight w:val="none"/>
          <w14:textFill>
            <w14:solidFill>
              <w14:schemeClr w14:val="tx1"/>
            </w14:solidFill>
          </w14:textFill>
        </w:rPr>
        <w:t>配合做好停车场选址工作，将专用停车场规划选址纳入国土空间规划，做好用地审核与规划监管。</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r>
        <w:rPr>
          <w:rFonts w:hint="eastAsia" w:ascii="仿宋" w:hAnsi="仿宋" w:eastAsia="仿宋" w:cs="仿宋"/>
          <w:color w:val="000000" w:themeColor="text1"/>
          <w:sz w:val="32"/>
          <w:szCs w:val="32"/>
          <w:highlight w:val="none"/>
          <w14:textFill>
            <w14:solidFill>
              <w14:schemeClr w14:val="tx1"/>
            </w14:solidFill>
          </w14:textFill>
        </w:rPr>
        <w:t>（</w:t>
      </w:r>
      <w:r>
        <w:rPr>
          <w:rFonts w:hint="eastAsia" w:ascii="仿宋" w:hAnsi="仿宋" w:eastAsia="仿宋" w:cs="仿宋"/>
          <w:color w:val="000000" w:themeColor="text1"/>
          <w:sz w:val="32"/>
          <w:szCs w:val="32"/>
          <w:highlight w:val="none"/>
          <w:lang w:eastAsia="zh-CN"/>
          <w14:textFill>
            <w14:solidFill>
              <w14:schemeClr w14:val="tx1"/>
            </w14:solidFill>
          </w14:textFill>
        </w:rPr>
        <w:t>八</w:t>
      </w:r>
      <w:r>
        <w:rPr>
          <w:rFonts w:hint="eastAsia" w:ascii="仿宋" w:hAnsi="仿宋" w:eastAsia="仿宋" w:cs="仿宋"/>
          <w:color w:val="000000" w:themeColor="text1"/>
          <w:sz w:val="32"/>
          <w:szCs w:val="32"/>
          <w:highlight w:val="none"/>
          <w14:textFill>
            <w14:solidFill>
              <w14:schemeClr w14:val="tx1"/>
            </w14:solidFill>
          </w14:textFill>
        </w:rPr>
        <w:t>）消防救援机构：负责消防监督检查，承担火灾扑救与应急救援。</w:t>
      </w:r>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pPr>
      <w:r>
        <w:rPr>
          <w:rFonts w:hint="eastAsia" w:ascii="黑体" w:hAnsi="黑体" w:eastAsia="黑体" w:cs="黑体"/>
          <w:b w:val="0"/>
          <w:bCs w:val="0"/>
          <w:color w:val="000000" w:themeColor="text1"/>
          <w:kern w:val="2"/>
          <w:sz w:val="32"/>
          <w:szCs w:val="32"/>
          <w:highlight w:val="none"/>
          <w:lang w:val="en-US" w:eastAsia="zh-CN" w:bidi="ar-SA"/>
          <w14:textFill>
            <w14:solidFill>
              <w14:schemeClr w14:val="tx1"/>
            </w14:solidFill>
          </w14:textFill>
        </w:rPr>
        <w:t>第七章 部门联动机制</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第二十七条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建立市级危险货物道路运输安全管理定期会商制度，相关部门为成员定期召开会议，研判形势、协调解决重大问题。</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第二十八条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建立信息共享机制，搭建市级监管信息平台，实现许可、车辆、人员、停车场、电子运单、监控、执法、事故、信用等信息互通共享。</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第二十九条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建立联合执法机制，交通、公安、应急、市场监管、生态环境等部门定期开展联合检查与专项整治，严厉打击非法运输、违规停放、超装超载、无证经营等突出问题。</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建立应急联动机制，制定市级突发事件应急预案，明确部门职责、响应流程、处置措施，确保事故快速响应、高效处置。</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第三十一条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建立信用联合奖惩机制，将企业、车辆、从业人员违法违规信息纳入信用记录，依法实施联合惩戒，对诚信企业予以支持激励。</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第三十二条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建立督导考核机制，将危货道路运输安全管理纳入安全生产目标考核，对工作不力、失职渎职的依法依规追责问责。</w:t>
      </w:r>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hint="eastAsia" w:ascii="仿宋" w:hAnsi="仿宋" w:eastAsia="仿宋" w:cs="仿宋"/>
          <w:b w:val="0"/>
          <w:bCs w:val="0"/>
          <w:color w:val="000000" w:themeColor="text1"/>
          <w:kern w:val="2"/>
          <w:sz w:val="32"/>
          <w:szCs w:val="32"/>
          <w:highlight w:val="none"/>
          <w:lang w:val="en-US" w:eastAsia="zh-CN" w:bidi="ar-SA"/>
          <w14:textFill>
            <w14:solidFill>
              <w14:schemeClr w14:val="tx1"/>
            </w14:solidFill>
          </w14:textFill>
        </w:rPr>
      </w:pPr>
      <w:r>
        <w:rPr>
          <w:rFonts w:hint="eastAsia" w:ascii="黑体" w:hAnsi="黑体" w:eastAsia="黑体" w:cs="黑体"/>
          <w:b w:val="0"/>
          <w:bCs w:val="0"/>
          <w:color w:val="000000" w:themeColor="text1"/>
          <w:kern w:val="2"/>
          <w:sz w:val="32"/>
          <w:szCs w:val="32"/>
          <w:highlight w:val="none"/>
          <w:lang w:val="en-US" w:eastAsia="zh-CN" w:bidi="ar-SA"/>
          <w14:textFill>
            <w14:solidFill>
              <w14:schemeClr w14:val="tx1"/>
            </w14:solidFill>
          </w14:textFill>
        </w:rPr>
        <w:t>第八章 附则</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第三十三条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违反本制度规定的，由相关部门依法查处；构成犯罪的，移送司法机关追究刑事责任。</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第三十四条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本制度由石家庄市交通运输局会同有关部门负责解释。</w:t>
      </w:r>
    </w:p>
    <w:p>
      <w:pPr>
        <w:keepNext w:val="0"/>
        <w:keepLines w:val="0"/>
        <w:pageBreakBefore w:val="0"/>
        <w:widowControl w:val="0"/>
        <w:kinsoku/>
        <w:wordWrap/>
        <w:overflowPunct/>
        <w:topLinePunct w:val="0"/>
        <w:autoSpaceDE/>
        <w:autoSpaceDN/>
        <w:bidi w:val="0"/>
        <w:adjustRightInd/>
        <w:spacing w:line="560" w:lineRule="exact"/>
        <w:ind w:firstLine="643" w:firstLineChars="200"/>
        <w:jc w:val="both"/>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highlight w:val="none"/>
          <w:lang w:val="en-US" w:eastAsia="zh-CN" w:bidi="ar-SA"/>
          <w14:textFill>
            <w14:solidFill>
              <w14:schemeClr w14:val="tx1"/>
            </w14:solidFill>
          </w14:textFill>
        </w:rPr>
        <w:t xml:space="preserve">第三十五条 </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本制度自印发之日起施行。</w:t>
      </w:r>
    </w:p>
    <w:p>
      <w:pPr>
        <w:pStyle w:val="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仿宋" w:hAnsi="仿宋" w:eastAsia="仿宋" w:cs="仿宋"/>
          <w:color w:val="000000" w:themeColor="text1"/>
          <w:sz w:val="32"/>
          <w:szCs w:val="32"/>
          <w:highlight w:val="none"/>
          <w14:textFill>
            <w14:solidFill>
              <w14:schemeClr w14:val="tx1"/>
            </w14:solidFill>
          </w14:textFill>
        </w:rPr>
      </w:pPr>
    </w:p>
    <w:sectPr>
      <w:footerReference r:id="rId3" w:type="default"/>
      <w:pgSz w:w="11906" w:h="16838"/>
      <w:pgMar w:top="1440" w:right="1576" w:bottom="1440" w:left="1576"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FangSong_GB2312">
    <w:altName w:val="仿宋_GB2312"/>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-146050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1.5pt;height:144pt;width:144pt;mso-position-horizontal:outside;mso-position-horizontal-relative:margin;mso-wrap-style:none;z-index:251659264;mso-width-relative:page;mso-height-relative:page;" filled="f" stroked="f" coordsize="21600,21600" o:gfxdata="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WFz161AAAAAgBAAAPAAAAAAAAAAEAIAAAACIAAABkcnMvZG93bnJldi54bWxQSwEC&#10;FAAUAAAACACHTuJAa4X5+zECAABhBAAADgAAAAAAAAABACAAAAAjAQAAZHJzL2Uyb0RvYy54bWxQ&#10;SwUGAAAAAAYABgBZAQAAxgUAAAAA&#10;">
              <v:fill on="f" focussize="0,0"/>
              <v:stroke on="f" weight="0.5pt"/>
              <v:imagedata o:title=""/>
              <o:lock v:ext="edit" aspectratio="f"/>
              <v:textbox inset="0mm,0mm,0mm,0mm" style="mso-fit-shape-to-text:t;">
                <w:txbxContent>
                  <w:p>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85F3F"/>
    <w:rsid w:val="01D86AE4"/>
    <w:rsid w:val="02BA2F4F"/>
    <w:rsid w:val="03406735"/>
    <w:rsid w:val="04630D80"/>
    <w:rsid w:val="04C70EAD"/>
    <w:rsid w:val="04DA60E7"/>
    <w:rsid w:val="0832086E"/>
    <w:rsid w:val="08E47BE7"/>
    <w:rsid w:val="09E931C6"/>
    <w:rsid w:val="0B8213C1"/>
    <w:rsid w:val="0D2D6C22"/>
    <w:rsid w:val="10763B13"/>
    <w:rsid w:val="138349EF"/>
    <w:rsid w:val="150B6828"/>
    <w:rsid w:val="1D0253E4"/>
    <w:rsid w:val="1EF001BA"/>
    <w:rsid w:val="227B7281"/>
    <w:rsid w:val="22BD6A3F"/>
    <w:rsid w:val="230F1290"/>
    <w:rsid w:val="242465C5"/>
    <w:rsid w:val="259A1841"/>
    <w:rsid w:val="296636EE"/>
    <w:rsid w:val="2C4275F4"/>
    <w:rsid w:val="2D275BA3"/>
    <w:rsid w:val="2FA05B09"/>
    <w:rsid w:val="31260ED9"/>
    <w:rsid w:val="329F241C"/>
    <w:rsid w:val="34AF427D"/>
    <w:rsid w:val="34B20DF2"/>
    <w:rsid w:val="35A93A90"/>
    <w:rsid w:val="36287A39"/>
    <w:rsid w:val="378673A6"/>
    <w:rsid w:val="397F0B6A"/>
    <w:rsid w:val="3B5B576D"/>
    <w:rsid w:val="3D346863"/>
    <w:rsid w:val="3DDB4637"/>
    <w:rsid w:val="3E821EF8"/>
    <w:rsid w:val="40F86F7A"/>
    <w:rsid w:val="42E62359"/>
    <w:rsid w:val="437B4985"/>
    <w:rsid w:val="450D2CFC"/>
    <w:rsid w:val="45A27B80"/>
    <w:rsid w:val="46884ECD"/>
    <w:rsid w:val="47D445D1"/>
    <w:rsid w:val="4B41632B"/>
    <w:rsid w:val="4F3A040D"/>
    <w:rsid w:val="507C3C11"/>
    <w:rsid w:val="518A2448"/>
    <w:rsid w:val="53E27E96"/>
    <w:rsid w:val="57AC4DF4"/>
    <w:rsid w:val="5AFE3B8D"/>
    <w:rsid w:val="5B130186"/>
    <w:rsid w:val="5BD53192"/>
    <w:rsid w:val="5CA7230D"/>
    <w:rsid w:val="5E945227"/>
    <w:rsid w:val="5F361977"/>
    <w:rsid w:val="60036978"/>
    <w:rsid w:val="605F10F2"/>
    <w:rsid w:val="63F934B0"/>
    <w:rsid w:val="65CE7A42"/>
    <w:rsid w:val="67323E88"/>
    <w:rsid w:val="6C01100F"/>
    <w:rsid w:val="6D487907"/>
    <w:rsid w:val="6F8C5E1A"/>
    <w:rsid w:val="707C1358"/>
    <w:rsid w:val="733E00B0"/>
    <w:rsid w:val="78433FF6"/>
    <w:rsid w:val="7A9D6FB6"/>
    <w:rsid w:val="7D5E128E"/>
    <w:rsid w:val="9F3E6C71"/>
    <w:rsid w:val="FFE716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f3bbfd2d-1774-4511-af39-f5f0e4e1fec5</errorID>
      <errorWord>标示牌</errorWord>
      <group>L1_Word</group>
      <groupName>字词问题</groupName>
      <ability>L2_Typo</ability>
      <abilityName>字词错误</abilityName>
      <candidateList>
        <item>标识牌</item>
      </candidateList>
      <explain>存在发音相同字词的误用。</explain>
      <paraID> 1B761E5</paraID>
      <start>150</start>
      <end>153</end>
      <status>ignored</status>
      <modifiedWord/>
      <trackRevisions>false</trackRevisions>
    </reviewItem>
    <reviewItem>
      <errorID>869f75a8-c707-4004-acf8-5d3833f86da5</errorID>
      <errorWord> </errorWord>
      <group>L1_Punc</group>
      <groupName>标点问题</groupName>
      <ability>L2_Punc</ability>
      <abilityName>标点符号检查</abilityName>
      <candidateList>
        <item/>
      </candidateList>
      <explain>此处空格冗余，建议删除。</explain>
      <paraID>61A73E6C</paraID>
      <start>27</start>
      <end>27</end>
      <status>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79c707-6ed4-473e-96e8-9a25d5a03e0c}">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6092</Words>
  <Characters>6142</Characters>
  <Lines>0</Lines>
  <Paragraphs>0</Paragraphs>
  <TotalTime>5</TotalTime>
  <ScaleCrop>false</ScaleCrop>
  <LinksUpToDate>false</LinksUpToDate>
  <CharactersWithSpaces>6225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2025-12-12T08:40:00Z</dcterms:created>
  <dc:creator>Administrator</dc:creator>
  <cp:lastModifiedBy>孟猛</cp:lastModifiedBy>
  <cp:lastPrinted>2026-03-09T01:10:00Z</cp:lastPrinted>
  <dcterms:modified xsi:type="dcterms:W3CDTF">2026-05-21T01:18:16Z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B9C9B10C09E442F3B818038D7ED2B9A0_13</vt:lpwstr>
  </property>
  <property fmtid="{D5CDD505-2E9C-101B-9397-08002B2CF9AE}" pid="4" name="KSOTemplateDocerSaveRecord">
    <vt:lpwstr>eyJoZGlkIjoiODc1OGRmNzU5OTUxNmZiZjY5NTg1NjU3Y2ZiZWU5OTEiLCJ1c2VySWQiOiI2NzIzMzk3NjMifQ==</vt:lpwstr>
  </property>
</Properties>
</file>