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5C423">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40F53DC8">
      <w:pPr>
        <w:spacing w:line="560" w:lineRule="exact"/>
        <w:jc w:val="center"/>
        <w:rPr>
          <w:rFonts w:ascii="宋体" w:hAnsi="宋体" w:cs="宋体"/>
          <w:sz w:val="32"/>
          <w:szCs w:val="32"/>
        </w:rPr>
      </w:pPr>
      <w:r>
        <w:rPr>
          <w:rFonts w:hint="eastAsia" w:ascii="宋体" w:hAnsi="宋体" w:cs="宋体"/>
          <w:b/>
          <w:bCs/>
          <w:sz w:val="44"/>
          <w:szCs w:val="44"/>
        </w:rPr>
        <w:t>石家庄市省道S543黄北坪至嶂石岩公路瓦房台桥等9座桥梁水毁重建工程项目自评报告</w:t>
      </w:r>
    </w:p>
    <w:p w14:paraId="7114E04C">
      <w:pPr>
        <w:spacing w:line="560" w:lineRule="exact"/>
        <w:jc w:val="center"/>
        <w:rPr>
          <w:rFonts w:ascii="华文楷体" w:eastAsia="华文楷体"/>
          <w:sz w:val="32"/>
          <w:szCs w:val="32"/>
        </w:rPr>
      </w:pPr>
    </w:p>
    <w:p w14:paraId="759E2781">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，对石家庄市省道S543黄北坪至嶂石岩公路瓦房台桥等9座桥梁水毁重建工程项目实施了财政绩效自评价，形成本评价报告。</w:t>
      </w:r>
    </w:p>
    <w:p w14:paraId="357377A1">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64247B96">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77565450">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3551CB4F">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14:paraId="0B595011">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方案批复文件为：河北省公路事业发展中心《关于石家庄</w:t>
      </w:r>
      <w:r>
        <w:rPr>
          <w:rFonts w:hint="eastAsia" w:ascii="仿宋" w:hAnsi="仿宋" w:eastAsia="仿宋"/>
          <w:sz w:val="32"/>
          <w:szCs w:val="32"/>
          <w:lang w:eastAsia="zh-CN"/>
        </w:rPr>
        <w:t>市省道S543黄北坪至嶂石岩公路瓦房台桥等9座桥梁水毁重建工程方案的批复》（冀公路〔2023〕</w:t>
      </w:r>
      <w:r>
        <w:rPr>
          <w:rFonts w:hint="eastAsia" w:ascii="仿宋" w:hAnsi="仿宋" w:eastAsia="仿宋"/>
          <w:sz w:val="32"/>
          <w:szCs w:val="32"/>
          <w:lang w:val="en-US" w:eastAsia="zh-CN"/>
        </w:rPr>
        <w:t>298</w:t>
      </w:r>
      <w:r>
        <w:rPr>
          <w:rFonts w:hint="eastAsia" w:ascii="仿宋" w:hAnsi="仿宋" w:eastAsia="仿宋"/>
          <w:sz w:val="32"/>
          <w:szCs w:val="32"/>
          <w:lang w:eastAsia="zh-CN"/>
        </w:rPr>
        <w:t>号）；施工图批复文件为：河北省公路事业发展中心《关于石家庄市国道Gl07北京至香港公路槐河桥(上行)等21座桥梁水毁重建工程施工图设计文件的</w:t>
      </w:r>
      <w:bookmarkStart w:id="0" w:name="_GoBack"/>
      <w:bookmarkEnd w:id="0"/>
      <w:r>
        <w:rPr>
          <w:rFonts w:hint="eastAsia" w:ascii="仿宋" w:hAnsi="仿宋" w:eastAsia="仿宋"/>
          <w:sz w:val="32"/>
          <w:szCs w:val="32"/>
          <w:lang w:eastAsia="zh-CN"/>
        </w:rPr>
        <w:t>批复》（冀公路〔2023〕</w:t>
      </w:r>
      <w:r>
        <w:rPr>
          <w:rFonts w:hint="eastAsia" w:ascii="仿宋" w:hAnsi="仿宋" w:eastAsia="仿宋"/>
          <w:sz w:val="32"/>
          <w:szCs w:val="32"/>
          <w:lang w:val="en-US" w:eastAsia="zh-CN"/>
        </w:rPr>
        <w:t>345</w:t>
      </w:r>
      <w:r>
        <w:rPr>
          <w:rFonts w:hint="eastAsia" w:ascii="仿宋" w:hAnsi="仿宋" w:eastAsia="仿宋"/>
          <w:sz w:val="32"/>
          <w:szCs w:val="32"/>
          <w:lang w:eastAsia="zh-CN"/>
        </w:rPr>
        <w:t>号）。</w:t>
      </w:r>
    </w:p>
    <w:p w14:paraId="19291DDE">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14:paraId="07957ACF">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（一）省道S543黄北坪至嶂石岩公路瓦房台桥水毁重建工程</w:t>
      </w:r>
    </w:p>
    <w:p w14:paraId="53B957DA">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543黄嶂线瓦房台桥位于赞皇县境内，所在路段为二级公路，桥梁代码S543130129L0040,中心桩号K12+533,桥梁全长30米，全宽8.5米(净宽8米+2×0.25米护栏),上部结构为2孔5米石拱，下部结构为重力式墩台、扩大基础。受强降雨影响，造成桥墩基底掏空，墩台身发生不均匀沉降，引起墩身斜向开裂、拱圈横桥向开裂。主要工程内容为全桥拆除重建。新建上部结构为1孔16米装配式预应力钢筋混凝土矮T梁，下部结构采用柱式墩台、钻孔灌注桩基础，桥梁全长22米，全宽11米(净宽10米+2×0.5米混凝土护栏),设计荷载采用公路I级。</w:t>
      </w:r>
    </w:p>
    <w:p w14:paraId="3AEDA8C2">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（二）省道S202平山至涉县公路朱会过水路面水毁重建工程</w:t>
      </w:r>
    </w:p>
    <w:p w14:paraId="662D6C5D">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朱会过水路面段位于井陉县境内，桩号范围K93+800至K93+850,三级公路，路段长50米，路基宽度7.5米，路面宽度7.0米。受强降雨影响，路基挡墙部分冲毁，路段内2座盖板涵洞口防护基础淘空，漫水导致交通长时间中断。主要工程内容为过水路面改建为桥梁，新建桥梁上部结构为1孔16米装配式预应力钢筋混凝土矮T梁，下部结构为薄壁台、钻孔灌注桩基础，中心桩号为K93+823,桥梁全长22米，全宽11米(净10米+2×0.5米护栏),设计荷载等级为公路I级。两侧修建引道与现状道路顺接。设置临时便道60米。</w:t>
      </w:r>
    </w:p>
    <w:p w14:paraId="38FC6041">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（三）省道S202平山至涉县公路红土嘴过水路面水毁重建工程</w:t>
      </w:r>
    </w:p>
    <w:p w14:paraId="7DA19D7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红土嘴过水路面段位于井陉县境内，桩号范围K106+403至K106+438,三级公路，路段长35米，路基宽度7.5米，路面宽度7.0米。受强降雨影响，路基掏空，路面坍塌，漫水导致交通长时间中断。主要工程内容为过水路面改建为桥梁，新建桥梁上部结构为3孔20米装配式预应力钢筋混凝土矮T梁，下部结构为柱式墩台、钻孔灌注桩基础，中心桩号为K106+420,桥梁全长66米，全宽11米(净10米+2×0.5米护栏),设计荷载等级为公路I级。两侧修建引道与现状道路顺接。设置临时便道100米。</w:t>
      </w:r>
    </w:p>
    <w:p w14:paraId="52FAF76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（四）省道S202平山至涉县公路倒马过水路面水毁重建工程</w:t>
      </w:r>
    </w:p>
    <w:p w14:paraId="0DE08237">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倒马过水路面段位于赞皇县境内，桩号范围K115+503至K115+568段，三级公路，路段长65米，路基宽度8.5米，路面宽度8.0米。受强降雨影响，路基挡墙及护坡部分冲毁，路段内2座盖板涵台背及下游洞口防护基础淘空，漫水导致交通长时间中断。主要工程内容为过水路面改建为桥梁，新建桥梁上部结构为3孔20米装配式预应力钢筋混凝土矮T梁，下部结构为柱式墩台、钻孔灌注桩基础，中心桩号为K115+538,桥梁全长66米，全宽11米(净10米+2×0.5米护栏),设计荷载等级为公路I级。两侧修建引道与现状道路顺接。设置临时便道87米。</w:t>
      </w:r>
    </w:p>
    <w:p w14:paraId="4421898E">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（五）省道S202平山至涉县公路许亭过水路面水毁重建工程</w:t>
      </w:r>
    </w:p>
    <w:p w14:paraId="6AD9B4E6">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许亭过水路面段位于赞皇县境内，桩号范围K120+361至K120+449段，三级公路，路段长88米，路基宽度8.5米，路面宽度8.0米。受强降雨影响，路基挡墙及护坡部分冲毁，路段内2座盖板涵台背及下游洞口防护基础淘空，漫水导致交通长时间中断。主要工程内容为过水路面改建为桥梁，新建桥梁上部结构为4孔20米装配式预应力钢筋混凝土矮T梁，下部结构为柱式墩台、钻孔灌注桩基础，中心桩号为K120+405,桥梁全长86米，全宽11米(净10米+2×0.5米护栏),设计荷载等级为公路I级。两侧修建引道与现状道路顺接。设置临时便道200米。</w:t>
      </w:r>
    </w:p>
    <w:p w14:paraId="28C837A4">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（六）省道S202平山至涉县公路马峪过水路面水毁重建工程</w:t>
      </w:r>
    </w:p>
    <w:p w14:paraId="19713607">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202平山至涉县公路马峪过水路面段位于赞皇县境内，桩号范围K133+795至K133+845,三级公路，路段长50米，路基宽度7.5米，路面宽度7.0米。受强降雨影响，右侧护坡及挡墙冲毁，警示柱冲毁，漫水导致交通长时间中断。主要工程内容为过水路面改建为桥梁，新建桥梁上部结构为1孔25米装配式预应力钢筋混凝土小箱梁，下部结构为柱式墩台、钻孔灌注桩基础，中心桩号为K133+820,桥梁全长31米，全宽12.5米(净11.5米+2×0.5米护栏),设计荷载等级为公路I级。两侧修建引道与现状道路顺接。设置临时便道89米。</w:t>
      </w:r>
    </w:p>
    <w:p w14:paraId="2B964555">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（七）国道G107北京至香港公路（上行）潴龙河过水路面水毁重建工程</w:t>
      </w:r>
    </w:p>
    <w:p w14:paraId="440FEF4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国道G107北京至香港公路(上行)潴龙河过水路面段位于元氏县境内，桩号范围K353+080至K353+200,一级公路，路段长120米，路基宽度11.5米，路面宽度10.5米。受强降雨影响，路基边坡冲毁，涵洞洞口及铺砌冲毁，漫水导致交通长时间中断。主要工程内容为过水路面改建为桥梁，新建桥梁上部结构为4孔32米预应力钢筋混凝土现浇箱梁，下部结构为柱式墩台、钻孔灌注桩基础，中心桩号为K353+096,桥梁全长135.2米，全宽12.5米(净11.5米+2×0.5米护栏),设计荷载等级为公路I级。两侧修建引道与现状道路顺接。</w:t>
      </w:r>
    </w:p>
    <w:p w14:paraId="6F89E562">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（八）国道G339滨州港至榆林公路巡检司过水路面水毁重建工程</w:t>
      </w:r>
    </w:p>
    <w:p w14:paraId="3731D7BD">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国道G339滨州港至榆林公路巡检司过水路面段位于赞皇县境内，桩号范围K439+565至K439+755,三级公路，路段长190米，路基宽度8.5米，路面宽度8.0米。受强降雨影响，路基部分被掏空，两侧防护、河底铺砌及警示柱冲毁，漫水导致交通长时间中断。主要工程内容为过水路面改建为桥梁，新建桥梁上部结构为3孔20米装配式预应力钢筋混凝土矮T梁，下部结构为柱式墩台、钻孔灌注桩基础，中心桩号为K439+660,桥梁全长66米，全宽11米(净10米+2×0.5米护栏),设计荷载等级为公路I级。两侧修建引道与现状道路顺接。设置临时便道124米。</w:t>
      </w:r>
    </w:p>
    <w:p w14:paraId="3F6940C2">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（九）省道S334白庄至古月公路大王庙过水路面水毁重建工程</w:t>
      </w:r>
    </w:p>
    <w:p w14:paraId="4DD6FF8D">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省道S334白庄至古月公路大王庙过水路面段位于井陉县境内，桩号范围K18+350至K18+450,二级公路，路段长100米，路基宽度13.0米，路面宽度12.0米。受强降雨影响，两侧防护、河底铺砌及警示柱冲毁，路基部分被掏空，漫水导致交通长时间中断。主要工程内容为过水路面改建为桥梁，新建桥梁上部结构采用3×20+30+40+30米预应力钢筋混凝土现浇箱梁，下部结构采用柱式墩台、钻孔灌注桩基础，中心桩号为K18+365,桥梁全长168米，全宽13米(净12米+2×0.5米护栏),设计荷载等级为公路I级。两侧修建引道与现状道路顺接。设置临时便道400米。</w:t>
      </w:r>
    </w:p>
    <w:p w14:paraId="7FCB2242">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14:paraId="6850C63B">
      <w:pPr>
        <w:numPr>
          <w:ilvl w:val="0"/>
          <w:numId w:val="0"/>
        </w:num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本项目</w:t>
      </w:r>
      <w:r>
        <w:rPr>
          <w:rFonts w:hint="eastAsia" w:ascii="仿宋" w:hAnsi="仿宋" w:eastAsia="仿宋"/>
          <w:sz w:val="32"/>
          <w:szCs w:val="32"/>
          <w:lang w:eastAsia="zh-CN"/>
        </w:rPr>
        <w:t>总预算</w:t>
      </w:r>
      <w:r>
        <w:rPr>
          <w:rFonts w:hint="eastAsia" w:ascii="仿宋" w:hAnsi="仿宋" w:eastAsia="仿宋"/>
          <w:sz w:val="32"/>
          <w:szCs w:val="32"/>
        </w:rPr>
        <w:t>资金7869万元，资金来源分别为石财预〔2024〕6号6295万元、冀财建〔2024〕162号413万元、冀财建〔2023〕188号1161万元，项目已完工。已完成计划资金支付6950.62万元，其中由石财预〔2024〕6号支付5789.62、冀财建〔2023〕188号支付1161万元，因评估评审未完成，故</w:t>
      </w:r>
      <w:r>
        <w:rPr>
          <w:rFonts w:hint="eastAsia" w:ascii="仿宋" w:hAnsi="仿宋" w:eastAsia="仿宋"/>
          <w:sz w:val="32"/>
          <w:szCs w:val="32"/>
          <w:lang w:eastAsia="zh-CN"/>
        </w:rPr>
        <w:t>总</w:t>
      </w:r>
      <w:r>
        <w:rPr>
          <w:rFonts w:hint="eastAsia" w:ascii="仿宋" w:hAnsi="仿宋" w:eastAsia="仿宋"/>
          <w:sz w:val="32"/>
          <w:szCs w:val="32"/>
        </w:rPr>
        <w:t>预算执行率为88.32%。</w:t>
      </w:r>
    </w:p>
    <w:p w14:paraId="332DF441">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4429B467">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14:paraId="1BC8B72F">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阶段性（当年）的绩效目标和指标为完成石家庄市省道S543黄北坪至嶂石岩公路瓦房台桥等9座桥梁水毁重建工程，完成养护工程质量达到合格水平，实际成本不高于计划数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7869</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14:paraId="00D1AAFA">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62DC4401">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24E04829">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14:paraId="7D93659B">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14:paraId="742425C7">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0BDD8542">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14:paraId="300668A6">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04EB9457">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43E284A2">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2F1DD25E">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5DAEA1EE">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23BA8E9D">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11E4A19C">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r>
        <w:rPr>
          <w:rFonts w:hint="eastAsia" w:ascii="仿宋" w:hAnsi="仿宋" w:eastAsia="仿宋"/>
          <w:sz w:val="32"/>
          <w:szCs w:val="32"/>
          <w:lang w:eastAsia="zh-CN"/>
        </w:rPr>
        <w:t>预算金额</w:t>
      </w:r>
      <w:r>
        <w:rPr>
          <w:rFonts w:hint="eastAsia" w:ascii="仿宋" w:hAnsi="仿宋" w:eastAsia="仿宋"/>
          <w:sz w:val="32"/>
          <w:szCs w:val="32"/>
          <w:lang w:val="en-US" w:eastAsia="zh-CN"/>
        </w:rPr>
        <w:t>6708万元，执行金额5789.62万元，预算执行率86.31%，</w:t>
      </w:r>
      <w:r>
        <w:rPr>
          <w:rFonts w:hint="eastAsia" w:ascii="仿宋" w:hAnsi="仿宋" w:eastAsia="仿宋"/>
          <w:sz w:val="32"/>
          <w:szCs w:val="32"/>
        </w:rPr>
        <w:t>计算分值</w:t>
      </w:r>
      <w:r>
        <w:rPr>
          <w:rFonts w:hint="eastAsia" w:ascii="仿宋" w:hAnsi="仿宋" w:eastAsia="仿宋"/>
          <w:sz w:val="32"/>
          <w:szCs w:val="32"/>
          <w:lang w:val="en-US" w:eastAsia="zh-CN"/>
        </w:rPr>
        <w:t>得分8.63分。</w:t>
      </w:r>
    </w:p>
    <w:p w14:paraId="7F78C089">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00B2D496">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14:paraId="26ABF97F">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14:paraId="6B89B2A1">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14:paraId="74492E6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14:paraId="109BFC9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14:paraId="37AF94BF">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24322E99">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根据项目执行情况和项目绩效情况，总得分98.63分，项目综合绩效评价为优秀。</w:t>
      </w:r>
    </w:p>
    <w:p w14:paraId="3084AD4E">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52A192F6">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33C13343">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2C2E00E4">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65FEDC35">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14:paraId="1972C3E2">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4478A">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B35FD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4EB35FD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D652390"/>
    <w:rsid w:val="0EB97A43"/>
    <w:rsid w:val="0EBD2122"/>
    <w:rsid w:val="11B71E6A"/>
    <w:rsid w:val="15647843"/>
    <w:rsid w:val="1AAF0063"/>
    <w:rsid w:val="1BE140DE"/>
    <w:rsid w:val="248C197D"/>
    <w:rsid w:val="252959AF"/>
    <w:rsid w:val="277A6671"/>
    <w:rsid w:val="292D35B7"/>
    <w:rsid w:val="33EB6CFF"/>
    <w:rsid w:val="39FDD281"/>
    <w:rsid w:val="3B625C0A"/>
    <w:rsid w:val="3CEE1963"/>
    <w:rsid w:val="512260B4"/>
    <w:rsid w:val="597244E8"/>
    <w:rsid w:val="5DA62BB3"/>
    <w:rsid w:val="5DEF503C"/>
    <w:rsid w:val="5FF4E88A"/>
    <w:rsid w:val="66AF0CE5"/>
    <w:rsid w:val="68025E5D"/>
    <w:rsid w:val="6E5B14A6"/>
    <w:rsid w:val="6F77CC83"/>
    <w:rsid w:val="7BB51E06"/>
    <w:rsid w:val="7C387F7C"/>
    <w:rsid w:val="7DB33ABD"/>
    <w:rsid w:val="7F733BF4"/>
    <w:rsid w:val="DD7BF3A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4062</Words>
  <Characters>4596</Characters>
  <Lines>7</Lines>
  <Paragraphs>2</Paragraphs>
  <TotalTime>7</TotalTime>
  <ScaleCrop>false</ScaleCrop>
  <LinksUpToDate>false</LinksUpToDate>
  <CharactersWithSpaces>4604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2020-02-05T11:46:00Z</dcterms:created>
  <dc:creator>欣欣大人</dc:creator>
  <cp:lastModifiedBy>小丛</cp:lastModifiedBy>
  <cp:lastPrinted>2024-03-07T15:38:00Z</cp:lastPrinted>
  <dcterms:modified xsi:type="dcterms:W3CDTF">2026-03-04T01:17:11Z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CF3A8BA4139C422EB901F5C05BDBA890_12</vt:lpwstr>
  </property>
  <property fmtid="{D5CDD505-2E9C-101B-9397-08002B2CF9AE}" pid="4" name="KSOTemplateDocerSaveRecord">
    <vt:lpwstr>eyJoZGlkIjoiZDc0ZjhlNjgyOTljMDMwMzQ0M2JiYTkxM2MyNWRjZGYiLCJ1c2VySWQiOiIzNTY3OTAzMTIifQ==</vt:lpwstr>
  </property>
</Properties>
</file>