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农村道路客运补贴项目自评报告</w:t>
      </w:r>
    </w:p>
    <w:p>
      <w:pPr>
        <w:keepNext w:val="0"/>
        <w:keepLines w:val="0"/>
        <w:pageBreakBefore w:val="0"/>
        <w:kinsoku/>
        <w:overflowPunct/>
        <w:topLinePunct w:val="0"/>
        <w:autoSpaceDE/>
        <w:autoSpaceDN/>
        <w:bidi w:val="0"/>
        <w:spacing w:line="560" w:lineRule="exact"/>
        <w:rPr>
          <w:rFonts w:ascii="华文楷体" w:eastAsia="华文楷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根据《石家庄市市级部门项目绩效自评管理办法》（石财绩〔2020〕5号），遵循全面覆盖、程序简便、客观公正、公开透明的原则，对农村道路客运补贴项目实施了财政绩效自评价，形成本评价报告。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eastAsia" w:ascii="黑体" w:hAnsi="黑体" w:eastAsia="黑体" w:cs="黑体"/>
          <w:b/>
          <w:bCs/>
          <w:sz w:val="32"/>
          <w:szCs w:val="36"/>
        </w:rPr>
      </w:pPr>
      <w:r>
        <w:rPr>
          <w:rFonts w:hint="eastAsia" w:ascii="黑体" w:hAnsi="黑体" w:eastAsia="黑体" w:cs="黑体"/>
          <w:sz w:val="32"/>
          <w:szCs w:val="32"/>
        </w:rPr>
        <w:t>一、项目</w:t>
      </w:r>
      <w:r>
        <w:rPr>
          <w:rFonts w:hint="eastAsia" w:ascii="黑体" w:hAnsi="黑体" w:eastAsia="黑体" w:cs="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1.项目实施单位及项目概况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农村道路客运补贴项目实施单位是石家庄市公共交通集团有限责任公司（以下简称“</w:t>
      </w:r>
      <w:bookmarkStart w:id="0" w:name="OLE_LINK1"/>
      <w:r>
        <w:rPr>
          <w:rFonts w:hint="default" w:ascii="Times New Roman" w:hAnsi="Times New Roman" w:eastAsia="仿宋_GB2312" w:cs="Times New Roman"/>
          <w:sz w:val="32"/>
          <w:szCs w:val="32"/>
        </w:rPr>
        <w:t>公交集</w:t>
      </w:r>
      <w:bookmarkEnd w:id="0"/>
      <w:r>
        <w:rPr>
          <w:rFonts w:hint="default" w:ascii="Times New Roman" w:hAnsi="Times New Roman" w:eastAsia="仿宋_GB2312" w:cs="Times New Roman"/>
          <w:sz w:val="32"/>
          <w:szCs w:val="32"/>
        </w:rPr>
        <w:t>团”），公交集团是市属国有大型企业，始建于1956年，以经营城市公共交通和市辖县汽车客运为主。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为推进城乡客运公共服务均等化，为人民服务提供安全便捷出行服务，中央财政给予农村道路客运补贴，支持城乡客运公共服务建设。</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项目主要实施内容和范围</w:t>
      </w:r>
    </w:p>
    <w:p>
      <w:pPr>
        <w:keepNext w:val="0"/>
        <w:keepLines w:val="0"/>
        <w:pageBreakBefore w:val="0"/>
        <w:widowControl w:val="0"/>
        <w:kinsoku/>
        <w:wordWrap/>
        <w:overflowPunct/>
        <w:topLinePunct w:val="0"/>
        <w:autoSpaceDE/>
        <w:autoSpaceDN/>
        <w:bidi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河北省交通运输厅办公室《关于做好2023年度客运营运车辆基础数据统计工作的通知》文件要求，公交集团统计2023年1月1日至2023年12月31日相关数据，填写《交通运输专项资金预算项目申报明细表（农村道路客运补贴资金）》，公交</w:t>
      </w:r>
      <w:r>
        <w:rPr>
          <w:rFonts w:hint="eastAsia" w:ascii="Times New Roman" w:hAnsi="Times New Roman" w:eastAsia="仿宋_GB2312" w:cs="Times New Roman"/>
          <w:sz w:val="32"/>
          <w:szCs w:val="32"/>
          <w:lang w:eastAsia="zh-CN"/>
        </w:rPr>
        <w:t>集团</w:t>
      </w:r>
      <w:r>
        <w:rPr>
          <w:rFonts w:hint="default" w:ascii="Times New Roman" w:hAnsi="Times New Roman" w:eastAsia="仿宋_GB2312" w:cs="Times New Roman"/>
          <w:sz w:val="32"/>
          <w:szCs w:val="32"/>
        </w:rPr>
        <w:t>上报2023年城市公共汽电车延伸至农村的城市公交车辆共运营355859天。</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根据省财政厅《关于清算2024年农村客运补贴、城市交通发展奖励资金的通知》（冀财建〔2024〕161号）及市交通局分配方案，2024年11月7日收到农村道路客运补贴884.39万元。</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项目资金投入情况</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农村道路客运补贴预算指标884.39万元，实际收到和支出财政资金884.39万元，全部用于支持城乡客运公共服务建设。</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rPr>
          <w:rFonts w:hint="eastAsia" w:ascii="楷体" w:hAnsi="楷体" w:eastAsia="楷体" w:cs="楷体"/>
          <w:bCs/>
          <w:sz w:val="32"/>
          <w:szCs w:val="32"/>
        </w:rPr>
      </w:pPr>
      <w:r>
        <w:rPr>
          <w:rFonts w:hint="eastAsia" w:ascii="楷体" w:hAnsi="楷体" w:eastAsia="楷体" w:cs="楷体"/>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项目预期绩效目标为推进城乡客运公共服务均等化，为人民服务提供安全便捷出行服务。</w:t>
      </w:r>
    </w:p>
    <w:p>
      <w:pPr>
        <w:keepNext w:val="0"/>
        <w:keepLines w:val="0"/>
        <w:pageBreakBefore w:val="0"/>
        <w:widowControl w:val="0"/>
        <w:kinsoku/>
        <w:wordWrap/>
        <w:overflowPunct/>
        <w:topLinePunct w:val="0"/>
        <w:autoSpaceDE/>
        <w:autoSpaceDN/>
        <w:bidi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2023年运行延伸至农村的城市公交车1457辆，运营天数合计355859天。</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196"/>
        <w:rPr>
          <w:rFonts w:hint="eastAsia" w:ascii="楷体" w:hAnsi="楷体" w:eastAsia="楷体" w:cs="楷体"/>
          <w:sz w:val="32"/>
          <w:szCs w:val="32"/>
        </w:rPr>
      </w:pPr>
      <w:r>
        <w:rPr>
          <w:rFonts w:hint="eastAsia" w:ascii="楷体" w:hAnsi="楷体" w:eastAsia="楷体" w:cs="楷体"/>
          <w:bCs/>
          <w:sz w:val="32"/>
          <w:szCs w:val="32"/>
        </w:rPr>
        <w:t>（一）自评的组织工作</w:t>
      </w:r>
    </w:p>
    <w:p>
      <w:pPr>
        <w:keepNext w:val="0"/>
        <w:keepLines w:val="0"/>
        <w:pageBreakBefore w:val="0"/>
        <w:widowControl w:val="0"/>
        <w:kinsoku/>
        <w:wordWrap/>
        <w:overflowPunct/>
        <w:topLinePunct w:val="0"/>
        <w:autoSpaceDE/>
        <w:autoSpaceDN/>
        <w:bidi w:val="0"/>
        <w:spacing w:line="560" w:lineRule="exac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highlight w:val="none"/>
        </w:rPr>
        <w:t>为做好2025年度绩效自评工作，</w:t>
      </w:r>
      <w:bookmarkStart w:id="1" w:name="OLE_LINK2"/>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bookmarkEnd w:id="1"/>
      <w:r>
        <w:rPr>
          <w:rFonts w:hint="default" w:ascii="Times New Roman" w:hAnsi="Times New Roman" w:eastAsia="仿宋_GB2312" w:cs="Times New Roman"/>
          <w:sz w:val="32"/>
          <w:szCs w:val="32"/>
          <w:highlight w:val="none"/>
        </w:rPr>
        <w:t>研究制定工作实施方案，专门成立了绩效评价工作领导小组，由集团党委委员、常务副总经理李建军任组长，成员由财务融资部、技术信息部、经营理部、客运服务部等管理部室相关负责人组成。领导小组统筹协调、精心筹划、密切配合，对2024年度财政资金进行了全面梳理，明确了评价项目内容和具体职责分工。各项负责人对照年初确定的绩效目标、指标和评价标准，结合项目完成情况，分别对我集团2024年度资金情况逐项进行了绩效自评，并汇总形成绩效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（二）自评的方法和过程</w:t>
      </w:r>
    </w:p>
    <w:p>
      <w:pPr>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为做好本次绩效评价工作，提高评价的质量和效率，</w:t>
      </w:r>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r>
        <w:rPr>
          <w:rFonts w:hint="default" w:ascii="Times New Roman" w:hAnsi="Times New Roman" w:eastAsia="仿宋_GB2312" w:cs="Times New Roman"/>
          <w:sz w:val="32"/>
          <w:szCs w:val="32"/>
          <w:highlight w:val="none"/>
        </w:rPr>
        <w:t>研究制定工作实施方案，专门成立了绩效评价工作领导小组</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对2024年度财政资金进行了全面梳理，明确了评价项目内容和具体职责分工。</w:t>
      </w:r>
      <w:r>
        <w:rPr>
          <w:rFonts w:hint="default" w:ascii="Times New Roman" w:hAnsi="Times New Roman" w:eastAsia="仿宋_GB2312" w:cs="Times New Roman"/>
          <w:sz w:val="32"/>
          <w:szCs w:val="32"/>
          <w:highlight w:val="none"/>
          <w:lang w:eastAsia="zh-CN"/>
        </w:rPr>
        <w:t>编制绩效评价工作底稿，逐项进行反馈汇报，完成绩效评价指标体系，最终完成了《农村道路客运补贴项目自评报告》。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eastAsia" w:ascii="楷体" w:hAnsi="楷体" w:eastAsia="楷体" w:cs="楷体"/>
          <w:b/>
          <w:bCs/>
          <w:sz w:val="32"/>
          <w:szCs w:val="32"/>
        </w:rPr>
      </w:pPr>
      <w:r>
        <w:rPr>
          <w:rFonts w:hint="eastAsia" w:ascii="楷体" w:hAnsi="楷体" w:eastAsia="楷体" w:cs="楷体"/>
          <w:bCs/>
          <w:sz w:val="32"/>
          <w:szCs w:val="32"/>
        </w:rPr>
        <w:t>（三）建立绩效评价指标体系</w:t>
      </w:r>
    </w:p>
    <w:p>
      <w:pPr>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r>
        <w:rPr>
          <w:rFonts w:hint="default" w:ascii="Times New Roman" w:hAnsi="Times New Roman" w:eastAsia="仿宋_GB2312" w:cs="Times New Roman"/>
          <w:sz w:val="32"/>
          <w:szCs w:val="32"/>
        </w:rPr>
        <w:t>根据实际生产经营情况设计能够体现农村道路客运补贴项目特点绩效评价指标体系。绩效指标权重根据评价对象实际情况确定，总分设定为100分。一级指标权重统一设置为：产出指标40分（包含数量、质量、时效、成本）、预算执行率指标10分、效益指标40分（经济效益指标、社会效益、可持续影响指标）、满意度指标10分。二、三级指标所占权重根据指标重要程度、项目实施阶段等因素综合确定，准确反映预算项目的产出和效果。</w:t>
      </w:r>
    </w:p>
    <w:p>
      <w:pPr>
        <w:keepNext w:val="0"/>
        <w:keepLines w:val="0"/>
        <w:pageBreakBefore w:val="0"/>
        <w:widowControl w:val="0"/>
        <w:kinsoku/>
        <w:wordWrap/>
        <w:overflowPunct/>
        <w:topLinePunct w:val="0"/>
        <w:autoSpaceDE/>
        <w:autoSpaceDN/>
        <w:bidi w:val="0"/>
        <w:spacing w:line="560" w:lineRule="exact"/>
        <w:ind w:firstLine="640" w:firstLineChars="200"/>
        <w:rPr>
          <w:rFonts w:hint="eastAsia" w:ascii="黑体" w:hAnsi="黑体" w:eastAsia="黑体" w:cs="黑体"/>
          <w:b/>
          <w:bCs/>
          <w:sz w:val="32"/>
          <w:szCs w:val="32"/>
        </w:rPr>
      </w:pPr>
      <w:r>
        <w:rPr>
          <w:rFonts w:hint="eastAsia" w:ascii="黑体" w:hAnsi="黑体" w:eastAsia="黑体" w:cs="黑体"/>
          <w:sz w:val="32"/>
          <w:szCs w:val="32"/>
        </w:rPr>
        <w:t>三、项目执行及绩效实现情况</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农村道路客运补贴预算指标884.39万元，实际收到和支出财政资金884.39万元，预算执行率达到100%。该项绩效评价指标得10分。</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项目产出</w:t>
      </w:r>
    </w:p>
    <w:p>
      <w:pPr>
        <w:pStyle w:val="9"/>
        <w:keepNext w:val="0"/>
        <w:keepLines w:val="0"/>
        <w:pageBreakBefore w:val="0"/>
        <w:widowControl w:val="0"/>
        <w:kinsoku/>
        <w:wordWrap/>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1.</w:t>
      </w:r>
      <w:r>
        <w:rPr>
          <w:rFonts w:hint="default" w:ascii="Times New Roman" w:hAnsi="Times New Roman" w:eastAsia="仿宋_GB2312" w:cs="Times New Roman"/>
          <w:kern w:val="2"/>
          <w:sz w:val="32"/>
          <w:szCs w:val="32"/>
        </w:rPr>
        <w:t>数量指标</w:t>
      </w:r>
    </w:p>
    <w:p>
      <w:pPr>
        <w:keepNext w:val="0"/>
        <w:keepLines w:val="0"/>
        <w:pageBreakBefore w:val="0"/>
        <w:widowControl w:val="0"/>
        <w:kinsoku/>
        <w:wordWrap/>
        <w:overflowPunct/>
        <w:topLinePunct w:val="0"/>
        <w:autoSpaceDE/>
        <w:autoSpaceDN/>
        <w:bidi w:val="0"/>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从河北省道路客运数字化服务系统导出“2023年度农村客运车辆运营明细表”，2023年运行延伸至农村的城市公交车1457辆，运营天数合计355859天。符合补贴要求，该项绩效评价指标得10分。</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质量指标</w:t>
      </w:r>
    </w:p>
    <w:p>
      <w:pPr>
        <w:pStyle w:val="9"/>
        <w:keepNext w:val="0"/>
        <w:keepLines w:val="0"/>
        <w:pageBreakBefore w:val="0"/>
        <w:widowControl w:val="0"/>
        <w:kinsoku/>
        <w:wordWrap/>
        <w:overflowPunct/>
        <w:topLinePunct w:val="0"/>
        <w:autoSpaceDE/>
        <w:autoSpaceDN/>
        <w:bidi w:val="0"/>
        <w:spacing w:line="560" w:lineRule="exact"/>
        <w:ind w:firstLine="0"/>
        <w:rPr>
          <w:rFonts w:hint="default" w:ascii="Times New Roman" w:hAnsi="Times New Roman" w:eastAsia="仿宋_GB2312" w:cs="Times New Roman"/>
          <w:sz w:val="32"/>
          <w:szCs w:val="32"/>
        </w:rPr>
      </w:pPr>
      <w:r>
        <w:rPr>
          <w:rFonts w:hint="default" w:ascii="Times New Roman" w:hAnsi="Times New Roman" w:eastAsia="仿宋_GB2312" w:cs="Times New Roman"/>
        </w:rPr>
        <w:t xml:space="preserve">     </w:t>
      </w:r>
      <w:r>
        <w:rPr>
          <w:rFonts w:hint="default" w:ascii="Times New Roman" w:hAnsi="Times New Roman" w:eastAsia="仿宋_GB2312" w:cs="Times New Roman"/>
          <w:sz w:val="32"/>
          <w:szCs w:val="32"/>
        </w:rPr>
        <w:t>农村道路客运补贴预算指标884.39万元，实际收到和支出财政资金884.39万元。</w:t>
      </w:r>
      <w:r>
        <w:rPr>
          <w:rFonts w:hint="default" w:ascii="Times New Roman" w:hAnsi="Times New Roman" w:eastAsia="仿宋_GB2312" w:cs="Times New Roman"/>
          <w:kern w:val="2"/>
          <w:sz w:val="32"/>
          <w:szCs w:val="32"/>
        </w:rPr>
        <w:t>公交集团将收到的</w:t>
      </w:r>
      <w:r>
        <w:rPr>
          <w:rFonts w:hint="default" w:ascii="Times New Roman" w:hAnsi="Times New Roman" w:eastAsia="仿宋_GB2312" w:cs="Times New Roman"/>
          <w:sz w:val="32"/>
          <w:szCs w:val="32"/>
        </w:rPr>
        <w:t>农村道路客运补贴</w:t>
      </w:r>
      <w:r>
        <w:rPr>
          <w:rFonts w:hint="default" w:ascii="Times New Roman" w:hAnsi="Times New Roman" w:eastAsia="仿宋_GB2312" w:cs="Times New Roman"/>
          <w:kern w:val="2"/>
          <w:sz w:val="32"/>
          <w:szCs w:val="32"/>
        </w:rPr>
        <w:t>主要用于</w:t>
      </w:r>
      <w:r>
        <w:rPr>
          <w:rFonts w:hint="default" w:ascii="Times New Roman" w:hAnsi="Times New Roman" w:eastAsia="仿宋_GB2312" w:cs="Times New Roman"/>
          <w:sz w:val="32"/>
          <w:szCs w:val="32"/>
          <w:lang w:val="en-US" w:eastAsia="zh-CN"/>
        </w:rPr>
        <w:t>车辆燃料</w:t>
      </w:r>
      <w:r>
        <w:rPr>
          <w:rFonts w:hint="default" w:ascii="Times New Roman" w:hAnsi="Times New Roman" w:eastAsia="仿宋_GB2312" w:cs="Times New Roman"/>
          <w:kern w:val="2"/>
          <w:sz w:val="32"/>
          <w:szCs w:val="32"/>
        </w:rPr>
        <w:t>、设备更新、场站车辆信息化建等经营支出，</w:t>
      </w:r>
      <w:r>
        <w:rPr>
          <w:rFonts w:hint="default" w:ascii="Times New Roman" w:hAnsi="Times New Roman" w:eastAsia="仿宋_GB2312" w:cs="Times New Roman"/>
          <w:sz w:val="32"/>
          <w:szCs w:val="32"/>
        </w:rPr>
        <w:t>资金使用合规，该项绩效评价指标得10分。</w:t>
      </w:r>
    </w:p>
    <w:p>
      <w:pPr>
        <w:pStyle w:val="9"/>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3.</w:t>
      </w:r>
      <w:r>
        <w:rPr>
          <w:rFonts w:hint="default" w:ascii="Times New Roman" w:hAnsi="Times New Roman" w:eastAsia="仿宋_GB2312" w:cs="Times New Roman"/>
          <w:kern w:val="2"/>
          <w:sz w:val="32"/>
          <w:szCs w:val="32"/>
        </w:rPr>
        <w:t>时效指标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r>
        <w:rPr>
          <w:rFonts w:hint="default" w:ascii="Times New Roman" w:hAnsi="Times New Roman" w:eastAsia="仿宋_GB2312" w:cs="Times New Roman"/>
          <w:sz w:val="32"/>
          <w:szCs w:val="32"/>
        </w:rPr>
        <w:t>于2024年11月7日收到农村道路客运补贴884.39万元。于2024年12月20日前收到，该指标得分10分。</w:t>
      </w:r>
    </w:p>
    <w:p>
      <w:pPr>
        <w:pStyle w:val="9"/>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4.</w:t>
      </w:r>
      <w:r>
        <w:rPr>
          <w:rFonts w:hint="default" w:ascii="Times New Roman" w:hAnsi="Times New Roman" w:eastAsia="仿宋_GB2312" w:cs="Times New Roman"/>
          <w:kern w:val="2"/>
          <w:sz w:val="32"/>
          <w:szCs w:val="32"/>
        </w:rPr>
        <w:t>成本指标</w:t>
      </w:r>
    </w:p>
    <w:p>
      <w:pPr>
        <w:pStyle w:val="9"/>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sz w:val="32"/>
          <w:szCs w:val="32"/>
        </w:rPr>
        <w:t>农村道路客运补贴实际执行数为884.39万元，控制在预算标准之内。符合补贴要求，该项绩效评价指标得10分。</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项目效益</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经济效益指标</w:t>
      </w:r>
    </w:p>
    <w:p>
      <w:pPr>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kern w:val="2"/>
          <w:sz w:val="32"/>
          <w:szCs w:val="32"/>
          <w:lang w:bidi="ar-SA"/>
        </w:rPr>
        <w:t>通过线网优化的努力，这些调整不仅提升了运营效率，节约了资源，还扩大了公交服务的覆盖范围，更好地满足了市民的出行需求。</w:t>
      </w:r>
      <w:r>
        <w:rPr>
          <w:rFonts w:hint="default" w:ascii="Times New Roman" w:hAnsi="Times New Roman" w:eastAsia="仿宋_GB2312" w:cs="Times New Roman"/>
          <w:kern w:val="2"/>
          <w:sz w:val="32"/>
          <w:szCs w:val="32"/>
          <w:lang w:eastAsia="zh-CN" w:bidi="ar-SA"/>
        </w:rPr>
        <w:t>对经济发展起到了促进作用。</w:t>
      </w:r>
      <w:r>
        <w:rPr>
          <w:rFonts w:hint="default" w:ascii="Times New Roman" w:hAnsi="Times New Roman" w:eastAsia="仿宋_GB2312" w:cs="Times New Roman"/>
          <w:sz w:val="32"/>
          <w:szCs w:val="32"/>
        </w:rPr>
        <w:t>符合补贴要求，该项绩效评价指标得</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分。</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社会效益指标</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kern w:val="2"/>
          <w:sz w:val="32"/>
          <w:szCs w:val="32"/>
          <w:lang w:bidi="ar-SA"/>
        </w:rPr>
      </w:pPr>
      <w:r>
        <w:rPr>
          <w:rFonts w:hint="default" w:ascii="Times New Roman" w:hAnsi="Times New Roman" w:eastAsia="仿宋_GB2312" w:cs="Times New Roman"/>
          <w:kern w:val="2"/>
          <w:sz w:val="32"/>
          <w:szCs w:val="32"/>
          <w:lang w:bidi="ar-SA"/>
        </w:rPr>
        <w:t>经过对多源大数据的深入分析，以及对客流状况的详尽调查、广泛征询公众意见，并对相关问题进行综合整理，制定了线路优化方案。截至2025年2月，通过线网优化的努力，已经成功实施了155条线路的优化调整，其中优化86条、新开通40条、暂停29条。</w:t>
      </w:r>
    </w:p>
    <w:p>
      <w:pPr>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kern w:val="2"/>
          <w:sz w:val="32"/>
          <w:szCs w:val="32"/>
          <w:lang w:bidi="ar-SA"/>
        </w:rPr>
        <w:t>此外，通过线网优化，拓展了新乐、元氏、赵县以及石家庄机场的公交服务范围，</w:t>
      </w:r>
      <w:r>
        <w:rPr>
          <w:rFonts w:hint="default" w:ascii="Times New Roman" w:hAnsi="Times New Roman" w:eastAsia="仿宋_GB2312" w:cs="Times New Roman"/>
          <w:kern w:val="2"/>
          <w:sz w:val="32"/>
          <w:szCs w:val="32"/>
          <w:lang w:val="en-US" w:eastAsia="zh-CN" w:bidi="ar-SA"/>
        </w:rPr>
        <w:t>还开通了4条微循环线路，</w:t>
      </w:r>
      <w:r>
        <w:rPr>
          <w:rFonts w:hint="default" w:ascii="Times New Roman" w:hAnsi="Times New Roman" w:eastAsia="仿宋_GB2312" w:cs="Times New Roman"/>
          <w:kern w:val="2"/>
          <w:sz w:val="32"/>
          <w:szCs w:val="32"/>
          <w:lang w:bidi="ar-SA"/>
        </w:rPr>
        <w:t>进一步将公交服务向城市外围地区延伸</w:t>
      </w:r>
      <w:r>
        <w:rPr>
          <w:rFonts w:hint="default" w:ascii="Times New Roman" w:hAnsi="Times New Roman" w:eastAsia="仿宋_GB2312" w:cs="Times New Roman"/>
          <w:kern w:val="2"/>
          <w:sz w:val="32"/>
          <w:szCs w:val="32"/>
          <w:lang w:val="en-US" w:eastAsia="zh-CN" w:bidi="ar-SA"/>
        </w:rPr>
        <w:t>以及填补了小街道的公交空白</w:t>
      </w:r>
      <w:r>
        <w:rPr>
          <w:rFonts w:hint="default" w:ascii="Times New Roman" w:hAnsi="Times New Roman" w:eastAsia="仿宋_GB2312" w:cs="Times New Roman"/>
          <w:kern w:val="2"/>
          <w:sz w:val="32"/>
          <w:szCs w:val="32"/>
          <w:lang w:bidi="ar-SA"/>
        </w:rPr>
        <w:t>。推动农村道路客运有序发展</w:t>
      </w:r>
      <w:r>
        <w:rPr>
          <w:rFonts w:hint="default" w:ascii="Times New Roman" w:hAnsi="Times New Roman" w:eastAsia="仿宋_GB2312" w:cs="Times New Roman"/>
          <w:kern w:val="2"/>
          <w:sz w:val="32"/>
          <w:szCs w:val="32"/>
          <w:lang w:eastAsia="zh-CN" w:bidi="ar-SA"/>
        </w:rPr>
        <w:t>。</w:t>
      </w:r>
      <w:r>
        <w:rPr>
          <w:rFonts w:hint="default" w:ascii="Times New Roman" w:hAnsi="Times New Roman" w:eastAsia="仿宋_GB2312" w:cs="Times New Roman"/>
          <w:sz w:val="32"/>
          <w:szCs w:val="32"/>
        </w:rPr>
        <w:t>符合补贴要求，该项绩效评价指标得</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分。</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可持续影响指标</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kern w:val="2"/>
          <w:sz w:val="32"/>
          <w:szCs w:val="32"/>
          <w:lang w:bidi="ar-SA"/>
        </w:rPr>
      </w:pPr>
      <w:r>
        <w:rPr>
          <w:rFonts w:hint="default" w:ascii="Times New Roman" w:hAnsi="Times New Roman" w:eastAsia="仿宋_GB2312" w:cs="Times New Roman"/>
          <w:kern w:val="2"/>
          <w:sz w:val="32"/>
          <w:szCs w:val="32"/>
          <w:lang w:bidi="ar-SA"/>
        </w:rPr>
        <w:t>通过线网优化的努力，不仅提升了运营效率，节约了资源，还扩大了公交服务的覆盖范围，更好地满足了市民的出行需求。</w:t>
      </w:r>
    </w:p>
    <w:p>
      <w:pPr>
        <w:pStyle w:val="6"/>
        <w:keepNext w:val="0"/>
        <w:keepLines w:val="0"/>
        <w:pageBreakBefore w:val="0"/>
        <w:widowControl w:val="0"/>
        <w:kinsoku/>
        <w:wordWrap/>
        <w:overflowPunct/>
        <w:topLinePunct w:val="0"/>
        <w:autoSpaceDE/>
        <w:autoSpaceDN/>
        <w:bidi w:val="0"/>
        <w:adjustRightInd/>
        <w:snapToGrid/>
        <w:spacing w:line="560" w:lineRule="exact"/>
        <w:ind w:left="22" w:leftChars="0" w:firstLine="672"/>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r>
        <w:rPr>
          <w:rFonts w:hint="default" w:ascii="Times New Roman" w:hAnsi="Times New Roman" w:eastAsia="仿宋_GB2312" w:cs="Times New Roman"/>
          <w:b w:val="0"/>
          <w:bCs w:val="0"/>
          <w:kern w:val="2"/>
          <w:sz w:val="32"/>
          <w:szCs w:val="32"/>
          <w:lang w:val="en-US" w:eastAsia="zh-CN" w:bidi="ar-SA"/>
        </w:rPr>
        <w:t>也将积极与市所辖县（市）沟通协调，不断拓展县域公交网络，促进各地区经济的交流与繁荣发展，在开通新乐市、元氏县、赵县公交专线取得显著效果的基础上，继续推进县域公交的延伸服务，为城市的可持续发展贡献力量。</w:t>
      </w:r>
      <w:r>
        <w:rPr>
          <w:rFonts w:hint="default" w:ascii="Times New Roman" w:hAnsi="Times New Roman" w:eastAsia="仿宋_GB2312" w:cs="Times New Roman"/>
          <w:sz w:val="32"/>
          <w:szCs w:val="32"/>
        </w:rPr>
        <w:t>符合补贴要求，该项绩效评价指标得</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分。</w:t>
      </w:r>
    </w:p>
    <w:p>
      <w:pPr>
        <w:keepNext w:val="0"/>
        <w:keepLines w:val="0"/>
        <w:pageBreakBefore w:val="0"/>
        <w:widowControl w:val="0"/>
        <w:kinsoku/>
        <w:wordWrap/>
        <w:overflowPunct/>
        <w:topLinePunct w:val="0"/>
        <w:autoSpaceDE/>
        <w:autoSpaceDN/>
        <w:bidi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（四）满意度</w:t>
      </w:r>
    </w:p>
    <w:p>
      <w:pPr>
        <w:pStyle w:val="9"/>
        <w:keepNext w:val="0"/>
        <w:keepLines w:val="0"/>
        <w:pageBreakBefore w:val="0"/>
        <w:widowControl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sz w:val="32"/>
          <w:szCs w:val="32"/>
        </w:rPr>
        <w:t>为深入了解公交服务质量，提升乘客出行体验，公交集团针对三区一线开展了公交服务满意度调查。服务对象满意度为94%，符合补贴要求，该项绩效评价指标得10分。</w:t>
      </w:r>
    </w:p>
    <w:p>
      <w:pPr>
        <w:keepNext w:val="0"/>
        <w:keepLines w:val="0"/>
        <w:pageBreakBefore w:val="0"/>
        <w:widowControl w:val="0"/>
        <w:kinsoku/>
        <w:wordWrap/>
        <w:overflowPunct/>
        <w:topLinePunct w:val="0"/>
        <w:autoSpaceDE/>
        <w:autoSpaceDN/>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根据项目执行情况和项目绩效情况，给出总得分100分，登记为“优秀”。2023年农村客运补贴项目预算全部执行，项目为推进城乡客运公共服务均等化起到重要作用。</w:t>
      </w:r>
    </w:p>
    <w:p>
      <w:pPr>
        <w:keepNext w:val="0"/>
        <w:keepLines w:val="0"/>
        <w:pageBreakBefore w:val="0"/>
        <w:widowControl w:val="0"/>
        <w:numPr>
          <w:ilvl w:val="0"/>
          <w:numId w:val="3"/>
        </w:numPr>
        <w:kinsoku/>
        <w:wordWrap/>
        <w:overflowPunct/>
        <w:topLinePunct w:val="0"/>
        <w:autoSpaceDE/>
        <w:autoSpaceDN/>
        <w:bidi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存在的问题及改进措施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对线路的跟踪力度还有待提高，要能实时掌握优化后线路的客流变化状况，进而难以及时针对线路客流的变化采取相应措施。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sz w:val="32"/>
          <w:szCs w:val="32"/>
        </w:rPr>
        <w:t>公交</w:t>
      </w:r>
      <w:r>
        <w:rPr>
          <w:rFonts w:hint="eastAsia" w:ascii="Times New Roman" w:hAnsi="Times New Roman" w:eastAsia="仿宋_GB2312" w:cs="Times New Roman"/>
          <w:sz w:val="32"/>
          <w:szCs w:val="32"/>
          <w:lang w:eastAsia="zh-CN"/>
        </w:rPr>
        <w:t>集团</w:t>
      </w:r>
      <w:bookmarkStart w:id="2" w:name="_GoBack"/>
      <w:bookmarkEnd w:id="2"/>
      <w:r>
        <w:rPr>
          <w:rFonts w:hint="default" w:ascii="Times New Roman" w:hAnsi="Times New Roman" w:eastAsia="仿宋_GB2312" w:cs="Times New Roman"/>
          <w:b w:val="0"/>
          <w:bCs w:val="0"/>
          <w:sz w:val="32"/>
          <w:szCs w:val="32"/>
          <w:lang w:val="en-US" w:eastAsia="zh-CN"/>
        </w:rPr>
        <w:t>集团将从以下几个方面不断提升</w:t>
      </w:r>
      <w:r>
        <w:rPr>
          <w:rFonts w:hint="default" w:ascii="Times New Roman" w:hAnsi="Times New Roman" w:eastAsia="仿宋_GB2312" w:cs="Times New Roman"/>
          <w:b w:val="0"/>
          <w:bCs w:val="0"/>
          <w:sz w:val="32"/>
          <w:szCs w:val="32"/>
        </w:rPr>
        <w:t>公交服务质量</w:t>
      </w:r>
      <w:r>
        <w:rPr>
          <w:rFonts w:hint="default" w:ascii="Times New Roman" w:hAnsi="Times New Roman" w:eastAsia="仿宋_GB2312" w:cs="Times New Roman"/>
          <w:b w:val="0"/>
          <w:bCs w:val="0"/>
          <w:sz w:val="32"/>
          <w:szCs w:val="32"/>
          <w:lang w:val="en-US" w:eastAsia="zh-CN"/>
        </w:rPr>
        <w:t>：</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建立“五横九纵两环”大公交体系。按照“振兴主体网、强化延伸网、整合基础网、创新特色网”的总体思路，在“五横九纵两环”公交骨干网络的基础上，逐步构建“快、干、支、微、特”全体系、全覆盖多层次线网结构，打造网络融合重塑、设施衔  接优化、服务智慧创新、配套机制保障的全新大公交体系。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优化完善“三区一县”的公交线网布局。围绕“增覆盖、减重复、强接驳、多层次”公交线网优化方针，一是加强区域内部公交线网布局，结合市民生活场景出行需求，通过既有线路优化或新辟区内线微循环线满足出行；二是针对低效的村村通线路优化调整运营组织模式，在保障市民基本出行的前提下，减少重复公里、低效公里的投入；三是加强区域内线网与进城干线、地铁的有效串联，并针对公交与公交间的换乘接驳，试行“接续换乘”举措，减少换乘等候时间，提升出行换乘体验；四是针对“三区一县”进入主城区的线路建立快、慢结合公交多层次架构体系，减少市民在途耗时，提升公交出行吸引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持续推进“六进”工作。随着城市的发展和生活水平的提高及多元化出行方式，为满足市民多元化出行需求，公交集团在立足公交线网改革的基础上，资源整合，积极拓展市场，开展“多元化，多模式”延伸服务。在充分总结分析既有定制公交、巡游公交等运行经验的基础上，继续推进“六进”工作，将原有的“人跟线走”的服务模式转变为“线跟人走”，使公交服务更加贴近市民的需求，解决市民“最后一公里”的出行需求。</w:t>
      </w:r>
      <w:r>
        <w:rPr>
          <w:rFonts w:hint="default" w:ascii="Times New Roman" w:hAnsi="Times New Roman" w:eastAsia="仿宋_GB2312" w:cs="Times New Roman"/>
          <w:b w:val="0"/>
          <w:bCs w:val="0"/>
          <w:sz w:val="32"/>
          <w:szCs w:val="36"/>
        </w:rPr>
        <w:t>依托石家庄“十五分钟”生活圈建设，提供居住小区快速联系轨道站点、公交枢纽及周边学校、医院、商场、公园、社会服务中心等客流集散点的公交微循环服务。</w:t>
      </w:r>
      <w:r>
        <w:rPr>
          <w:rFonts w:hint="default" w:ascii="Times New Roman" w:hAnsi="Times New Roman" w:eastAsia="仿宋_GB2312" w:cs="Times New Roman"/>
          <w:b w:val="0"/>
          <w:bCs w:val="0"/>
          <w:kern w:val="2"/>
          <w:sz w:val="32"/>
          <w:szCs w:val="32"/>
          <w:lang w:val="en-US" w:eastAsia="zh-CN" w:bidi="ar-SA"/>
        </w:rPr>
        <w:t>充分发挥小型公交车走街串巷功能，加强支小路公交线网布局，打通城市毛细血管。重点围绕大型社区、支小道路等区域的公交覆盖不强、步行距离较长的情况，结合市民日常出行特点及需求，增设城市微循环公交线路，方便市民日常生活场景出行。</w:t>
      </w:r>
    </w:p>
    <w:p>
      <w:pPr>
        <w:pStyle w:val="6"/>
        <w:keepNext w:val="0"/>
        <w:keepLines w:val="0"/>
        <w:pageBreakBefore w:val="0"/>
        <w:widowControl w:val="0"/>
        <w:kinsoku/>
        <w:wordWrap/>
        <w:overflowPunct/>
        <w:topLinePunct w:val="0"/>
        <w:autoSpaceDE/>
        <w:autoSpaceDN/>
        <w:bidi w:val="0"/>
        <w:adjustRightInd/>
        <w:snapToGrid/>
        <w:spacing w:line="560" w:lineRule="exact"/>
        <w:ind w:left="22" w:leftChars="0" w:firstLine="672"/>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sz w:val="32"/>
          <w:szCs w:val="32"/>
          <w:lang w:val="en-US" w:eastAsia="zh-CN"/>
        </w:rPr>
        <w:t>（4）继续</w:t>
      </w:r>
      <w:r>
        <w:rPr>
          <w:rFonts w:hint="default" w:ascii="Times New Roman" w:hAnsi="Times New Roman" w:eastAsia="仿宋_GB2312" w:cs="Times New Roman"/>
          <w:b w:val="0"/>
          <w:bCs w:val="0"/>
          <w:sz w:val="32"/>
          <w:szCs w:val="32"/>
        </w:rPr>
        <w:t>拓展</w:t>
      </w:r>
      <w:r>
        <w:rPr>
          <w:rFonts w:hint="default" w:ascii="Times New Roman" w:hAnsi="Times New Roman" w:eastAsia="仿宋_GB2312" w:cs="Times New Roman"/>
          <w:b w:val="0"/>
          <w:bCs w:val="0"/>
          <w:sz w:val="32"/>
          <w:szCs w:val="32"/>
          <w:lang w:val="en-US" w:eastAsia="zh-CN"/>
        </w:rPr>
        <w:t>县域</w:t>
      </w:r>
      <w:r>
        <w:rPr>
          <w:rFonts w:hint="default" w:ascii="Times New Roman" w:hAnsi="Times New Roman" w:eastAsia="仿宋_GB2312" w:cs="Times New Roman"/>
          <w:b w:val="0"/>
          <w:bCs w:val="0"/>
          <w:sz w:val="32"/>
          <w:szCs w:val="32"/>
        </w:rPr>
        <w:t>公交</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kern w:val="2"/>
          <w:sz w:val="32"/>
          <w:szCs w:val="32"/>
          <w:lang w:val="en-US" w:eastAsia="zh-CN" w:bidi="ar-SA"/>
        </w:rPr>
        <w:t>为推动石家庄城乡公交一体化的进程，打破“二元化”管理体制，积极与市所辖县（市）沟通协调，不断拓展县域公交网络，促进各地区经济的交流与繁荣发展，在开通新乐市、元氏县、赵县公交专线取得显著效果的基础上，继续推进县域公交的延伸服务，为城市的可持续发展贡献力量。</w:t>
      </w:r>
    </w:p>
    <w:p>
      <w:pPr>
        <w:keepNext w:val="0"/>
        <w:keepLines w:val="0"/>
        <w:pageBreakBefore w:val="0"/>
        <w:kinsoku/>
        <w:overflowPunct/>
        <w:topLinePunct w:val="0"/>
        <w:autoSpaceDE/>
        <w:autoSpaceDN/>
        <w:bidi w:val="0"/>
        <w:spacing w:line="560" w:lineRule="exact"/>
        <w:rPr>
          <w:rFonts w:hint="default" w:ascii="Times New Roman" w:hAnsi="Times New Roman" w:eastAsia="仿宋_GB2312" w:cs="Times New Roman"/>
          <w:b w:val="0"/>
          <w:bCs w:val="0"/>
          <w:kern w:val="2"/>
          <w:sz w:val="32"/>
          <w:szCs w:val="32"/>
          <w:lang w:val="en-US" w:eastAsia="zh-CN" w:bidi="ar-SA"/>
        </w:rPr>
      </w:pPr>
    </w:p>
    <w:p>
      <w:pPr>
        <w:keepNext w:val="0"/>
        <w:keepLines w:val="0"/>
        <w:pageBreakBefore w:val="0"/>
        <w:kinsoku/>
        <w:overflowPunct/>
        <w:topLinePunct w:val="0"/>
        <w:autoSpaceDE/>
        <w:autoSpaceDN/>
        <w:bidi w:val="0"/>
        <w:spacing w:line="560" w:lineRule="exact"/>
        <w:rPr>
          <w:rFonts w:hint="default" w:ascii="Times New Roman" w:hAnsi="Times New Roman" w:eastAsia="仿宋_GB2312" w:cs="Times New Roman"/>
          <w:b w:val="0"/>
          <w:bCs w:val="0"/>
          <w:kern w:val="2"/>
          <w:sz w:val="32"/>
          <w:szCs w:val="32"/>
          <w:lang w:val="en-US" w:eastAsia="zh-CN" w:bidi="ar-SA"/>
        </w:rPr>
      </w:pPr>
    </w:p>
    <w:p>
      <w:pPr>
        <w:pStyle w:val="9"/>
        <w:keepNext w:val="0"/>
        <w:keepLines w:val="0"/>
        <w:pageBreakBefore w:val="0"/>
        <w:kinsoku/>
        <w:overflowPunct/>
        <w:topLinePunct w:val="0"/>
        <w:autoSpaceDE/>
        <w:autoSpaceDN/>
        <w:bidi w:val="0"/>
        <w:spacing w:line="560" w:lineRule="exact"/>
        <w:ind w:firstLine="3750" w:firstLineChars="1500"/>
        <w:rPr>
          <w:rFonts w:hint="default" w:ascii="Times New Roman" w:hAnsi="Times New Roman" w:eastAsia="仿宋_GB2312" w:cs="Times New Roman"/>
        </w:rPr>
      </w:pPr>
    </w:p>
    <w:sectPr>
      <w:footerReference r:id="rId3" w:type="default"/>
      <w:pgSz w:w="11906" w:h="16838"/>
      <w:pgMar w:top="1984" w:right="1474" w:bottom="2098" w:left="1587"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Quad Arrow 3073"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489B6"/>
    <w:multiLevelType w:val="singleLevel"/>
    <w:tmpl w:val="125489B6"/>
    <w:lvl w:ilvl="0" w:tentative="0">
      <w:start w:val="2"/>
      <w:numFmt w:val="decimal"/>
      <w:lvlText w:val="%1."/>
      <w:lvlJc w:val="left"/>
      <w:pPr>
        <w:tabs>
          <w:tab w:val="left" w:pos="312"/>
        </w:tabs>
      </w:pPr>
    </w:lvl>
  </w:abstractNum>
  <w:abstractNum w:abstractNumId="1">
    <w:nsid w:val="464A07EF"/>
    <w:multiLevelType w:val="singleLevel"/>
    <w:tmpl w:val="464A07EF"/>
    <w:lvl w:ilvl="0" w:tentative="0">
      <w:start w:val="5"/>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060C4C"/>
    <w:rsid w:val="000D535C"/>
    <w:rsid w:val="000D68E3"/>
    <w:rsid w:val="00117DDC"/>
    <w:rsid w:val="001349D3"/>
    <w:rsid w:val="00153239"/>
    <w:rsid w:val="00162D31"/>
    <w:rsid w:val="00165DE5"/>
    <w:rsid w:val="0021342E"/>
    <w:rsid w:val="00222498"/>
    <w:rsid w:val="0024128B"/>
    <w:rsid w:val="00261D27"/>
    <w:rsid w:val="00267210"/>
    <w:rsid w:val="005C7E1D"/>
    <w:rsid w:val="00615B54"/>
    <w:rsid w:val="006E5772"/>
    <w:rsid w:val="00721C4E"/>
    <w:rsid w:val="007B0AB6"/>
    <w:rsid w:val="007E6C1F"/>
    <w:rsid w:val="008246DE"/>
    <w:rsid w:val="008B5355"/>
    <w:rsid w:val="00953763"/>
    <w:rsid w:val="009D34BA"/>
    <w:rsid w:val="00AF566A"/>
    <w:rsid w:val="00B6553A"/>
    <w:rsid w:val="00BE31C0"/>
    <w:rsid w:val="00BE7384"/>
    <w:rsid w:val="00C01B6F"/>
    <w:rsid w:val="00D03258"/>
    <w:rsid w:val="00DA62BA"/>
    <w:rsid w:val="00DE7128"/>
    <w:rsid w:val="00E2160C"/>
    <w:rsid w:val="00E3168A"/>
    <w:rsid w:val="00EA4CBF"/>
    <w:rsid w:val="00EB1905"/>
    <w:rsid w:val="00EC5688"/>
    <w:rsid w:val="00EF5151"/>
    <w:rsid w:val="00FD36F7"/>
    <w:rsid w:val="02647B68"/>
    <w:rsid w:val="02B43A28"/>
    <w:rsid w:val="032904B7"/>
    <w:rsid w:val="04406715"/>
    <w:rsid w:val="05600A07"/>
    <w:rsid w:val="08A23AA5"/>
    <w:rsid w:val="08AB6853"/>
    <w:rsid w:val="08EF6AC2"/>
    <w:rsid w:val="099079F2"/>
    <w:rsid w:val="09A536B7"/>
    <w:rsid w:val="0AE05CC8"/>
    <w:rsid w:val="0B2C6D97"/>
    <w:rsid w:val="0BCF75E0"/>
    <w:rsid w:val="0C320F09"/>
    <w:rsid w:val="0CC410FB"/>
    <w:rsid w:val="0D0E115E"/>
    <w:rsid w:val="0EB97A43"/>
    <w:rsid w:val="0EBD2122"/>
    <w:rsid w:val="0F503CB0"/>
    <w:rsid w:val="11091EB0"/>
    <w:rsid w:val="118F39F0"/>
    <w:rsid w:val="11B71E6A"/>
    <w:rsid w:val="1211524D"/>
    <w:rsid w:val="15FB41FE"/>
    <w:rsid w:val="18FA4C8D"/>
    <w:rsid w:val="1AAF0063"/>
    <w:rsid w:val="1BE140DE"/>
    <w:rsid w:val="1C4B7A3D"/>
    <w:rsid w:val="1F0C74C8"/>
    <w:rsid w:val="234A089F"/>
    <w:rsid w:val="248C197D"/>
    <w:rsid w:val="252959AF"/>
    <w:rsid w:val="277A6671"/>
    <w:rsid w:val="27FC3B69"/>
    <w:rsid w:val="292D35B7"/>
    <w:rsid w:val="2AA016B4"/>
    <w:rsid w:val="2C1D5555"/>
    <w:rsid w:val="2C712754"/>
    <w:rsid w:val="2CA86346"/>
    <w:rsid w:val="2DE22322"/>
    <w:rsid w:val="2FFD2075"/>
    <w:rsid w:val="300C557A"/>
    <w:rsid w:val="301D0714"/>
    <w:rsid w:val="31876F76"/>
    <w:rsid w:val="31A25B49"/>
    <w:rsid w:val="33EB6CFF"/>
    <w:rsid w:val="351A6043"/>
    <w:rsid w:val="351F05C3"/>
    <w:rsid w:val="35F47882"/>
    <w:rsid w:val="38196A86"/>
    <w:rsid w:val="382567BA"/>
    <w:rsid w:val="39202096"/>
    <w:rsid w:val="3B625C0A"/>
    <w:rsid w:val="3CEE1963"/>
    <w:rsid w:val="405530BA"/>
    <w:rsid w:val="4159263F"/>
    <w:rsid w:val="42BB21D3"/>
    <w:rsid w:val="453B3D19"/>
    <w:rsid w:val="45A92586"/>
    <w:rsid w:val="499F15CE"/>
    <w:rsid w:val="4E1A4EAE"/>
    <w:rsid w:val="4E6A1F55"/>
    <w:rsid w:val="4EE277E3"/>
    <w:rsid w:val="50C16B26"/>
    <w:rsid w:val="512260B4"/>
    <w:rsid w:val="516925B1"/>
    <w:rsid w:val="52B324BF"/>
    <w:rsid w:val="54272508"/>
    <w:rsid w:val="54F50220"/>
    <w:rsid w:val="554C4B82"/>
    <w:rsid w:val="55D6088E"/>
    <w:rsid w:val="57AB4B41"/>
    <w:rsid w:val="58407CFE"/>
    <w:rsid w:val="5875340D"/>
    <w:rsid w:val="597244E8"/>
    <w:rsid w:val="5C261A51"/>
    <w:rsid w:val="5DA62BB3"/>
    <w:rsid w:val="5E8C4DC8"/>
    <w:rsid w:val="5F4A7760"/>
    <w:rsid w:val="60D34D60"/>
    <w:rsid w:val="62EC076F"/>
    <w:rsid w:val="64396F06"/>
    <w:rsid w:val="652A31DB"/>
    <w:rsid w:val="65341644"/>
    <w:rsid w:val="66AF0CE5"/>
    <w:rsid w:val="676B3BCF"/>
    <w:rsid w:val="67F307F2"/>
    <w:rsid w:val="68025E5D"/>
    <w:rsid w:val="6A2B4273"/>
    <w:rsid w:val="6A32716F"/>
    <w:rsid w:val="6BEF5395"/>
    <w:rsid w:val="6CE16E6B"/>
    <w:rsid w:val="6DC3747B"/>
    <w:rsid w:val="6E1E5318"/>
    <w:rsid w:val="6E5B14A6"/>
    <w:rsid w:val="6FA256D0"/>
    <w:rsid w:val="6FA81EC2"/>
    <w:rsid w:val="702E4EC4"/>
    <w:rsid w:val="733035DE"/>
    <w:rsid w:val="74C41340"/>
    <w:rsid w:val="74D9413E"/>
    <w:rsid w:val="75181859"/>
    <w:rsid w:val="76AF73D6"/>
    <w:rsid w:val="76E4275C"/>
    <w:rsid w:val="78D02DFD"/>
    <w:rsid w:val="7A025901"/>
    <w:rsid w:val="7AF97A75"/>
    <w:rsid w:val="7B6150EE"/>
    <w:rsid w:val="7BB51E06"/>
    <w:rsid w:val="7BF72207"/>
    <w:rsid w:val="7C08497A"/>
    <w:rsid w:val="7C387F7C"/>
    <w:rsid w:val="7D4A6037"/>
    <w:rsid w:val="7D8F54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next w:val="1"/>
    <w:qFormat/>
    <w:uiPriority w:val="0"/>
    <w:pPr>
      <w:ind w:firstLine="538" w:firstLineChars="192"/>
    </w:pPr>
    <w:rPr>
      <w:rFonts w:ascii="宋体" w:hAnsi="Calibri" w:eastAsia="宋体" w:cs="Times New Roman"/>
      <w:sz w:val="28"/>
    </w:rPr>
  </w:style>
  <w:style w:type="paragraph" w:styleId="3">
    <w:name w:val="Date"/>
    <w:basedOn w:val="1"/>
    <w:next w:val="1"/>
    <w:link w:val="1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First Indent 2"/>
    <w:basedOn w:val="2"/>
    <w:next w:val="1"/>
    <w:qFormat/>
    <w:uiPriority w:val="0"/>
    <w:pPr>
      <w:ind w:firstLine="420" w:firstLineChars="200"/>
    </w:pPr>
  </w:style>
  <w:style w:type="paragraph" w:customStyle="1" w:styleId="9">
    <w:name w:val="Normal Indent1"/>
    <w:basedOn w:val="1"/>
    <w:qFormat/>
    <w:uiPriority w:val="0"/>
    <w:pPr>
      <w:adjustRightInd w:val="0"/>
      <w:spacing w:line="360" w:lineRule="atLeast"/>
      <w:ind w:firstLine="420"/>
      <w:jc w:val="left"/>
      <w:textAlignment w:val="baseline"/>
    </w:pPr>
    <w:rPr>
      <w:kern w:val="0"/>
      <w:sz w:val="25"/>
      <w:szCs w:val="20"/>
    </w:rPr>
  </w:style>
  <w:style w:type="character" w:customStyle="1" w:styleId="10">
    <w:name w:val="font21"/>
    <w:basedOn w:val="8"/>
    <w:qFormat/>
    <w:uiPriority w:val="0"/>
    <w:rPr>
      <w:rFonts w:hint="eastAsia" w:ascii="宋体" w:hAnsi="宋体" w:eastAsia="宋体" w:cs="宋体"/>
      <w:color w:val="000000"/>
      <w:sz w:val="18"/>
      <w:szCs w:val="18"/>
      <w:u w:val="none"/>
    </w:rPr>
  </w:style>
  <w:style w:type="character" w:customStyle="1" w:styleId="11">
    <w:name w:val="日期 Char"/>
    <w:basedOn w:val="8"/>
    <w:link w:val="3"/>
    <w:qFormat/>
    <w:uiPriority w:val="0"/>
    <w:rPr>
      <w:rFonts w:ascii="Calibri" w:hAnsi="Calibri" w:cs="黑体"/>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3336</Words>
  <Characters>3509</Characters>
  <Lines>14</Lines>
  <Paragraphs>4</Paragraphs>
  <TotalTime>0</TotalTime>
  <ScaleCrop>false</ScaleCrop>
  <LinksUpToDate>false</LinksUpToDate>
  <CharactersWithSpaces>3521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2025-03-17T07:11:00Z</cp:lastPrinted>
  <dcterms:modified xsi:type="dcterms:W3CDTF">2025-03-31T07:49:49Z</dcterms:modified>
  <dc:title>附件3：</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eyJoZGlkIjoiMmJjYWRiMGZjOTQyODQzNjkwMDY3NjA3NzQ4YWI4ODEiLCJ1c2VySWQiOiI2NDgwMTIzNzEifQ==</vt:lpwstr>
  </property>
</Properties>
</file>