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D6E3F1">
      <w:pPr>
        <w:spacing w:line="560" w:lineRule="exact"/>
        <w:jc w:val="center"/>
        <w:rPr>
          <w:rFonts w:hint="eastAsia" w:ascii="宋体" w:hAnsi="宋体" w:cs="宋体"/>
          <w:b/>
          <w:bCs/>
          <w:sz w:val="44"/>
          <w:szCs w:val="44"/>
        </w:rPr>
      </w:pPr>
    </w:p>
    <w:p w14:paraId="75312987">
      <w:pPr>
        <w:spacing w:line="560" w:lineRule="exact"/>
        <w:jc w:val="center"/>
        <w:rPr>
          <w:rFonts w:hint="eastAsia" w:ascii="宋体" w:hAnsi="宋体" w:cs="宋体"/>
          <w:b/>
          <w:bCs/>
          <w:sz w:val="44"/>
          <w:szCs w:val="44"/>
        </w:rPr>
      </w:pPr>
    </w:p>
    <w:p w14:paraId="19A39D11">
      <w:pPr>
        <w:spacing w:line="560" w:lineRule="exact"/>
        <w:ind w:firstLine="1325" w:firstLineChars="300"/>
        <w:jc w:val="both"/>
        <w:rPr>
          <w:rFonts w:hint="eastAsia" w:ascii="宋体" w:hAnsi="宋体" w:cs="宋体"/>
          <w:b/>
          <w:bCs/>
          <w:sz w:val="44"/>
          <w:szCs w:val="44"/>
        </w:rPr>
      </w:pPr>
    </w:p>
    <w:p w14:paraId="475C5737">
      <w:pPr>
        <w:spacing w:line="560" w:lineRule="exact"/>
        <w:jc w:val="center"/>
        <w:rPr>
          <w:rFonts w:hint="eastAsia" w:ascii="宋体" w:hAnsi="宋体" w:cs="宋体"/>
          <w:b/>
          <w:bCs/>
          <w:sz w:val="44"/>
          <w:szCs w:val="44"/>
        </w:rPr>
      </w:pPr>
      <w:r>
        <w:rPr>
          <w:rFonts w:hint="eastAsia" w:ascii="宋体" w:hAnsi="宋体" w:cs="宋体"/>
          <w:b/>
          <w:bCs/>
          <w:sz w:val="44"/>
          <w:szCs w:val="44"/>
        </w:rPr>
        <w:t>国道G307晋州绕城段改建工程</w:t>
      </w:r>
    </w:p>
    <w:p w14:paraId="275CE03B">
      <w:pPr>
        <w:spacing w:line="560" w:lineRule="exact"/>
        <w:jc w:val="center"/>
        <w:rPr>
          <w:rFonts w:ascii="华文楷体" w:eastAsia="华文楷体"/>
          <w:sz w:val="32"/>
          <w:szCs w:val="32"/>
        </w:rPr>
      </w:pPr>
      <w:r>
        <w:rPr>
          <w:rFonts w:hint="eastAsia" w:ascii="宋体" w:hAnsi="宋体" w:cs="宋体"/>
          <w:b/>
          <w:bCs/>
          <w:sz w:val="44"/>
          <w:szCs w:val="44"/>
        </w:rPr>
        <w:t>项目自评报告</w:t>
      </w:r>
    </w:p>
    <w:p w14:paraId="1FA33EC9">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ascii="仿宋" w:hAnsi="仿宋" w:eastAsia="仿宋"/>
          <w:sz w:val="32"/>
          <w:szCs w:val="32"/>
        </w:rPr>
      </w:pPr>
      <w:r>
        <w:rPr>
          <w:rFonts w:hint="eastAsia" w:ascii="仿宋" w:hAnsi="仿宋" w:eastAsia="仿宋"/>
          <w:sz w:val="32"/>
          <w:szCs w:val="32"/>
        </w:rPr>
        <w:t>根据《石家庄市市级部门项目绩效自评管理办法》（石财绩〔202</w:t>
      </w:r>
      <w:r>
        <w:rPr>
          <w:rFonts w:hint="eastAsia" w:ascii="仿宋" w:hAnsi="仿宋" w:eastAsia="仿宋"/>
          <w:sz w:val="32"/>
          <w:szCs w:val="32"/>
          <w:lang w:val="en-US" w:eastAsia="zh-CN"/>
        </w:rPr>
        <w:t>0</w:t>
      </w:r>
      <w:r>
        <w:rPr>
          <w:rFonts w:hint="eastAsia" w:ascii="仿宋" w:hAnsi="仿宋" w:eastAsia="仿宋"/>
          <w:sz w:val="32"/>
          <w:szCs w:val="32"/>
        </w:rPr>
        <w:t>〕5号），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w:t>
      </w:r>
      <w:r>
        <w:rPr>
          <w:rFonts w:hint="eastAsia" w:ascii="仿宋" w:hAnsi="仿宋" w:eastAsia="仿宋"/>
          <w:sz w:val="32"/>
          <w:szCs w:val="32"/>
          <w:lang w:val="en-US" w:eastAsia="zh-CN"/>
        </w:rPr>
        <w:t>我中心</w:t>
      </w:r>
      <w:r>
        <w:rPr>
          <w:rFonts w:hint="eastAsia" w:ascii="仿宋" w:hAnsi="仿宋" w:eastAsia="仿宋"/>
          <w:sz w:val="32"/>
          <w:szCs w:val="32"/>
        </w:rPr>
        <w:t>对国道G307晋州绕城段改建工程项目实施了财政绩效自评价，形成本评价报告。</w:t>
      </w:r>
    </w:p>
    <w:p w14:paraId="50E8A205">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14:paraId="4444437B">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 w:hAnsi="楷体" w:eastAsia="楷体" w:cs="楷体_GB2312"/>
          <w:bCs/>
          <w:sz w:val="32"/>
          <w:szCs w:val="32"/>
        </w:rPr>
      </w:pPr>
      <w:r>
        <w:rPr>
          <w:rFonts w:hint="eastAsia" w:ascii="楷体" w:hAnsi="楷体" w:eastAsia="楷体" w:cs="楷体_GB2312"/>
          <w:bCs/>
          <w:sz w:val="32"/>
          <w:szCs w:val="32"/>
        </w:rPr>
        <w:t>（一）项目概况</w:t>
      </w:r>
    </w:p>
    <w:p w14:paraId="5C567ADF">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项目主线起自国道G307与晋州市东环路交叉处，起点桩号 K0十000,向南新建，上跨石德铁路至安家庄，向西经仁义村楼底村、高町村,再向北经北固底、孙家庄、上跨石德铁路,止于王家庄村北与国道G307交叉处,终点桩号K11+597,路线全长11.597公里,其中新建段(K0+000-K11+127)长 11.127 公里,改造段(K11+127-K11+597)长0.47 公里。本项目采用双向四车道一级公路标准建设，设计速度80公里/小时。</w:t>
      </w:r>
    </w:p>
    <w:p w14:paraId="53AE0541">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根据河北省交通运输厅关于国道G307晋州绕城段改建工程两阶段施工图设计的批复（冀交函审批[2020]166号），核定项目总预算71897.18万元。根据河北省发展和改革委员会《关于国道G307晋州绕城段改建工程可行性研究报告的批复》(冀发改基础</w:t>
      </w:r>
      <w:r>
        <w:rPr>
          <w:rFonts w:hint="eastAsia" w:ascii="仿宋" w:hAnsi="仿宋" w:eastAsia="仿宋" w:cs="仿宋"/>
          <w:sz w:val="32"/>
          <w:szCs w:val="32"/>
          <w:lang w:val="en-US" w:eastAsia="zh-CN"/>
        </w:rPr>
        <w:t>[</w:t>
      </w:r>
      <w:r>
        <w:rPr>
          <w:rFonts w:hint="eastAsia" w:ascii="仿宋" w:hAnsi="仿宋" w:eastAsia="仿宋"/>
          <w:sz w:val="32"/>
          <w:szCs w:val="32"/>
          <w:lang w:val="en-US" w:eastAsia="zh-CN"/>
        </w:rPr>
        <w:t>2019</w:t>
      </w:r>
      <w:r>
        <w:rPr>
          <w:rFonts w:hint="eastAsia" w:ascii="仿宋" w:hAnsi="仿宋" w:eastAsia="仿宋" w:cs="仿宋"/>
          <w:sz w:val="32"/>
          <w:szCs w:val="32"/>
          <w:lang w:val="en-US" w:eastAsia="zh-CN"/>
        </w:rPr>
        <w:t>]</w:t>
      </w:r>
      <w:r>
        <w:rPr>
          <w:rFonts w:hint="eastAsia" w:ascii="仿宋" w:hAnsi="仿宋" w:eastAsia="仿宋"/>
          <w:sz w:val="32"/>
          <w:szCs w:val="32"/>
          <w:lang w:val="en-US" w:eastAsia="zh-CN"/>
        </w:rPr>
        <w:t>989号)以及河北省交通运输厅、河北省财政厅《关于印发《关于明确河北省普通国省干线公路建设项目主要技术指标和调整省级及以上补助投资政策的意见(试行)》的通知》(冀交规</w:t>
      </w:r>
      <w:r>
        <w:rPr>
          <w:rFonts w:hint="eastAsia" w:ascii="仿宋" w:hAnsi="仿宋" w:eastAsia="仿宋" w:cs="仿宋"/>
          <w:sz w:val="32"/>
          <w:szCs w:val="32"/>
          <w:lang w:val="en-US" w:eastAsia="zh-CN"/>
        </w:rPr>
        <w:t>[</w:t>
      </w:r>
      <w:r>
        <w:rPr>
          <w:rFonts w:hint="eastAsia" w:ascii="仿宋" w:hAnsi="仿宋" w:eastAsia="仿宋"/>
          <w:sz w:val="32"/>
          <w:szCs w:val="32"/>
          <w:lang w:val="en-US" w:eastAsia="zh-CN"/>
        </w:rPr>
        <w:t>2016</w:t>
      </w:r>
      <w:r>
        <w:rPr>
          <w:rFonts w:hint="eastAsia" w:ascii="仿宋" w:hAnsi="仿宋" w:eastAsia="仿宋" w:cs="仿宋"/>
          <w:sz w:val="32"/>
          <w:szCs w:val="32"/>
          <w:lang w:val="en-US" w:eastAsia="zh-CN"/>
        </w:rPr>
        <w:t>]</w:t>
      </w:r>
      <w:r>
        <w:rPr>
          <w:rFonts w:hint="eastAsia" w:ascii="仿宋" w:hAnsi="仿宋" w:eastAsia="仿宋"/>
          <w:sz w:val="32"/>
          <w:szCs w:val="32"/>
          <w:lang w:val="en-US" w:eastAsia="zh-CN"/>
        </w:rPr>
        <w:t>301号)，省厅按现行普通国省干线公路投资政策补助 14819 万元。</w:t>
      </w:r>
    </w:p>
    <w:p w14:paraId="2872F041">
      <w:pPr>
        <w:adjustRightInd w:val="0"/>
        <w:snapToGrid w:val="0"/>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本次绩效资金范围为“关于提前下达 2024 年中央成品油税费改革转移支付预算的通知”（省级文件冀财建（2023）224号，市级文件石财城【2023】43号）10169万元。</w:t>
      </w:r>
    </w:p>
    <w:p w14:paraId="4D8AE07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（二）项目预期绩效目标</w:t>
      </w:r>
    </w:p>
    <w:p w14:paraId="153E9143">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截至目前，</w:t>
      </w:r>
      <w:r>
        <w:rPr>
          <w:rFonts w:hint="eastAsia" w:ascii="仿宋" w:hAnsi="仿宋" w:eastAsia="仿宋"/>
          <w:sz w:val="32"/>
          <w:szCs w:val="32"/>
        </w:rPr>
        <w:t>国道G307晋州绕城段改建工程项目</w:t>
      </w:r>
      <w:r>
        <w:rPr>
          <w:rFonts w:hint="eastAsia" w:ascii="仿宋" w:hAnsi="仿宋" w:eastAsia="仿宋"/>
          <w:sz w:val="32"/>
          <w:szCs w:val="32"/>
          <w:lang w:val="en-US" w:eastAsia="zh-CN"/>
        </w:rPr>
        <w:t>已完工，完成全部11.597公里的建设里程。绩效指标实际完成值对</w:t>
      </w:r>
      <w:r>
        <w:rPr>
          <w:rFonts w:hint="eastAsia" w:ascii="仿宋" w:hAnsi="仿宋" w:eastAsia="仿宋"/>
          <w:sz w:val="32"/>
          <w:szCs w:val="32"/>
        </w:rPr>
        <w:t>比年初绩效目标设定情况看</w:t>
      </w:r>
      <w:r>
        <w:rPr>
          <w:rFonts w:hint="eastAsia" w:ascii="仿宋" w:hAnsi="仿宋" w:eastAsia="仿宋"/>
          <w:sz w:val="32"/>
          <w:szCs w:val="32"/>
          <w:lang w:eastAsia="zh-CN"/>
        </w:rPr>
        <w:t>，</w:t>
      </w:r>
      <w:r>
        <w:rPr>
          <w:rFonts w:hint="eastAsia" w:ascii="仿宋" w:hAnsi="仿宋" w:eastAsia="仿宋"/>
          <w:sz w:val="32"/>
          <w:szCs w:val="32"/>
        </w:rPr>
        <w:t>年初设定的绩效目标</w:t>
      </w:r>
      <w:bookmarkStart w:id="0" w:name="_GoBack"/>
      <w:bookmarkEnd w:id="0"/>
      <w:r>
        <w:rPr>
          <w:rFonts w:hint="eastAsia" w:ascii="仿宋" w:hAnsi="仿宋" w:eastAsia="仿宋"/>
          <w:sz w:val="32"/>
          <w:szCs w:val="32"/>
        </w:rPr>
        <w:t>科学合理</w:t>
      </w:r>
      <w:r>
        <w:rPr>
          <w:rFonts w:hint="eastAsia" w:ascii="仿宋" w:hAnsi="仿宋" w:eastAsia="仿宋"/>
          <w:sz w:val="32"/>
          <w:szCs w:val="32"/>
          <w:lang w:eastAsia="zh-CN"/>
        </w:rPr>
        <w:t>。通过对</w:t>
      </w:r>
      <w:r>
        <w:rPr>
          <w:rFonts w:hint="eastAsia" w:ascii="仿宋" w:hAnsi="仿宋" w:eastAsia="仿宋"/>
          <w:sz w:val="32"/>
          <w:szCs w:val="32"/>
        </w:rPr>
        <w:t>国道G307晋州绕城段改建工程</w:t>
      </w:r>
      <w:r>
        <w:rPr>
          <w:rFonts w:hint="eastAsia" w:ascii="仿宋" w:hAnsi="仿宋" w:eastAsia="仿宋"/>
          <w:sz w:val="32"/>
          <w:szCs w:val="32"/>
          <w:lang w:eastAsia="zh-CN"/>
        </w:rPr>
        <w:t>项目的升级改造，</w:t>
      </w:r>
      <w:r>
        <w:rPr>
          <w:rFonts w:hint="eastAsia" w:ascii="仿宋" w:hAnsi="仿宋" w:eastAsia="仿宋"/>
          <w:sz w:val="32"/>
          <w:szCs w:val="32"/>
          <w:lang w:val="en-US" w:eastAsia="zh-CN"/>
        </w:rPr>
        <w:t>将</w:t>
      </w:r>
      <w:r>
        <w:rPr>
          <w:rFonts w:hint="eastAsia" w:ascii="仿宋" w:hAnsi="仿宋" w:eastAsia="仿宋"/>
          <w:sz w:val="32"/>
          <w:szCs w:val="32"/>
          <w:lang w:eastAsia="zh-CN"/>
        </w:rPr>
        <w:t>提高</w:t>
      </w:r>
      <w:r>
        <w:rPr>
          <w:rFonts w:hint="eastAsia" w:ascii="仿宋" w:hAnsi="仿宋" w:eastAsia="仿宋"/>
          <w:sz w:val="32"/>
          <w:szCs w:val="32"/>
          <w:lang w:val="en-US" w:eastAsia="zh-CN"/>
        </w:rPr>
        <w:t>该路段</w:t>
      </w:r>
      <w:r>
        <w:rPr>
          <w:rFonts w:hint="eastAsia" w:ascii="仿宋" w:hAnsi="仿宋" w:eastAsia="仿宋"/>
          <w:sz w:val="32"/>
          <w:szCs w:val="32"/>
          <w:lang w:eastAsia="zh-CN"/>
        </w:rPr>
        <w:t>的通行能力，</w:t>
      </w:r>
      <w:r>
        <w:rPr>
          <w:rFonts w:hint="eastAsia" w:ascii="仿宋" w:hAnsi="仿宋" w:eastAsia="仿宋"/>
          <w:sz w:val="32"/>
          <w:szCs w:val="32"/>
          <w:lang w:val="en-US" w:eastAsia="zh-CN"/>
        </w:rPr>
        <w:t>提升</w:t>
      </w:r>
      <w:r>
        <w:rPr>
          <w:rFonts w:hint="eastAsia" w:ascii="仿宋" w:hAnsi="仿宋" w:eastAsia="仿宋"/>
          <w:sz w:val="32"/>
          <w:szCs w:val="32"/>
          <w:lang w:eastAsia="zh-CN"/>
        </w:rPr>
        <w:t>改造段的公路质量，</w:t>
      </w:r>
      <w:r>
        <w:rPr>
          <w:rFonts w:hint="eastAsia" w:ascii="仿宋" w:hAnsi="仿宋" w:eastAsia="仿宋"/>
          <w:sz w:val="32"/>
          <w:szCs w:val="32"/>
          <w:lang w:val="en-US" w:eastAsia="zh-CN"/>
        </w:rPr>
        <w:t>方便</w:t>
      </w:r>
      <w:r>
        <w:rPr>
          <w:rFonts w:hint="eastAsia" w:ascii="仿宋" w:hAnsi="仿宋" w:eastAsia="仿宋"/>
          <w:sz w:val="32"/>
          <w:szCs w:val="32"/>
        </w:rPr>
        <w:t>群众出行</w:t>
      </w:r>
      <w:r>
        <w:rPr>
          <w:rFonts w:hint="eastAsia" w:ascii="仿宋" w:hAnsi="仿宋" w:eastAsia="仿宋"/>
          <w:sz w:val="32"/>
          <w:szCs w:val="32"/>
          <w:lang w:val="en-US" w:eastAsia="zh-CN"/>
        </w:rPr>
        <w:t>。</w:t>
      </w:r>
    </w:p>
    <w:p w14:paraId="43855F46">
      <w:pPr>
        <w:adjustRightInd w:val="0"/>
        <w:snapToGrid w:val="0"/>
        <w:spacing w:line="560" w:lineRule="exact"/>
        <w:ind w:firstLine="640" w:firstLineChars="200"/>
        <w:rPr>
          <w:rFonts w:ascii="黑体" w:hAnsi="黑体" w:eastAsia="黑体"/>
          <w:sz w:val="32"/>
          <w:szCs w:val="32"/>
        </w:rPr>
      </w:pPr>
      <w:r>
        <w:rPr>
          <w:rFonts w:hint="eastAsia" w:ascii="仿宋" w:hAnsi="仿宋" w:eastAsia="仿宋"/>
          <w:color w:val="0000FF"/>
          <w:sz w:val="32"/>
          <w:szCs w:val="32"/>
        </w:rPr>
        <w:tab/>
      </w:r>
      <w:r>
        <w:rPr>
          <w:rFonts w:hint="eastAsia" w:ascii="黑体" w:hAnsi="黑体" w:eastAsia="黑体"/>
          <w:sz w:val="32"/>
          <w:szCs w:val="32"/>
        </w:rPr>
        <w:t>二、自评工作情况</w:t>
      </w:r>
    </w:p>
    <w:p w14:paraId="7999137E">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（一）自评的组织工作</w:t>
      </w:r>
    </w:p>
    <w:p w14:paraId="00B2C6BC">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根据《石家庄市市级部门项目绩效自评管理办法》（石财绩[2020]5号）文件精神，我中心组织工程科、计划科、财务科等相关人员，对</w:t>
      </w:r>
      <w:r>
        <w:rPr>
          <w:rFonts w:hint="eastAsia" w:ascii="仿宋" w:hAnsi="仿宋" w:eastAsia="仿宋"/>
          <w:sz w:val="32"/>
          <w:szCs w:val="32"/>
        </w:rPr>
        <w:t>国道G307晋州绕城段改建工程项目</w:t>
      </w:r>
      <w:r>
        <w:rPr>
          <w:rFonts w:hint="eastAsia" w:ascii="仿宋" w:hAnsi="仿宋" w:eastAsia="仿宋"/>
          <w:sz w:val="32"/>
          <w:szCs w:val="32"/>
          <w:lang w:val="en-US" w:eastAsia="zh-CN"/>
        </w:rPr>
        <w:t>进行梳理，</w:t>
      </w:r>
      <w:r>
        <w:rPr>
          <w:rFonts w:hint="eastAsia" w:ascii="仿宋" w:hAnsi="仿宋" w:eastAsia="仿宋"/>
          <w:sz w:val="32"/>
          <w:szCs w:val="32"/>
        </w:rPr>
        <w:t>确保自评结果准确、客观</w:t>
      </w:r>
      <w:r>
        <w:rPr>
          <w:rFonts w:hint="eastAsia" w:ascii="仿宋" w:hAnsi="仿宋" w:eastAsia="仿宋"/>
          <w:sz w:val="32"/>
          <w:szCs w:val="32"/>
          <w:lang w:eastAsia="zh-CN"/>
        </w:rPr>
        <w:t>。</w:t>
      </w:r>
    </w:p>
    <w:p w14:paraId="01298A40">
      <w:pPr>
        <w:numPr>
          <w:ilvl w:val="0"/>
          <w:numId w:val="1"/>
        </w:numPr>
        <w:adjustRightInd w:val="0"/>
        <w:snapToGrid w:val="0"/>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自评的方法和过程</w:t>
      </w:r>
    </w:p>
    <w:p w14:paraId="0CEFBA04">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根据该项目的项目工程师、计量工程师汇报的项目进展情况，</w:t>
      </w:r>
      <w:r>
        <w:rPr>
          <w:rFonts w:hint="eastAsia" w:ascii="仿宋" w:hAnsi="仿宋" w:eastAsia="仿宋"/>
          <w:sz w:val="32"/>
          <w:szCs w:val="32"/>
        </w:rPr>
        <w:t>通过数据分析、现场勘察，调查问卷等</w:t>
      </w:r>
      <w:r>
        <w:rPr>
          <w:rFonts w:hint="eastAsia" w:ascii="仿宋" w:hAnsi="仿宋" w:eastAsia="仿宋"/>
          <w:sz w:val="32"/>
          <w:szCs w:val="32"/>
          <w:lang w:val="en-US" w:eastAsia="zh-CN"/>
        </w:rPr>
        <w:t>方式</w:t>
      </w:r>
      <w:r>
        <w:rPr>
          <w:rFonts w:hint="eastAsia" w:ascii="仿宋" w:hAnsi="仿宋" w:eastAsia="仿宋"/>
          <w:sz w:val="32"/>
          <w:szCs w:val="32"/>
        </w:rPr>
        <w:t>对目标完成情况和各绩效指标完成数据</w:t>
      </w:r>
      <w:r>
        <w:rPr>
          <w:rFonts w:hint="eastAsia" w:ascii="仿宋" w:hAnsi="仿宋" w:eastAsia="仿宋"/>
          <w:sz w:val="32"/>
          <w:szCs w:val="32"/>
          <w:lang w:val="en-US" w:eastAsia="zh-CN"/>
        </w:rPr>
        <w:t>与预期值</w:t>
      </w:r>
      <w:r>
        <w:rPr>
          <w:rFonts w:hint="eastAsia" w:ascii="仿宋" w:hAnsi="仿宋" w:eastAsia="仿宋"/>
          <w:sz w:val="32"/>
          <w:szCs w:val="32"/>
        </w:rPr>
        <w:t>进行</w:t>
      </w:r>
      <w:r>
        <w:rPr>
          <w:rFonts w:hint="eastAsia" w:ascii="仿宋" w:hAnsi="仿宋" w:eastAsia="仿宋"/>
          <w:sz w:val="32"/>
          <w:szCs w:val="32"/>
          <w:lang w:val="en-US" w:eastAsia="zh-CN"/>
        </w:rPr>
        <w:t>对比并分析核实，填写相关自评表</w:t>
      </w:r>
      <w:r>
        <w:rPr>
          <w:rFonts w:hint="eastAsia" w:ascii="仿宋" w:hAnsi="仿宋" w:eastAsia="仿宋"/>
          <w:sz w:val="32"/>
          <w:szCs w:val="32"/>
        </w:rPr>
        <w:t>。</w:t>
      </w:r>
    </w:p>
    <w:p w14:paraId="1311D4D7">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14:paraId="3CBA9145">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rPr>
        <w:t>国道G307晋州绕城段改建工程</w:t>
      </w:r>
      <w:r>
        <w:rPr>
          <w:rFonts w:hint="eastAsia" w:ascii="仿宋" w:hAnsi="仿宋" w:eastAsia="仿宋"/>
          <w:sz w:val="32"/>
          <w:szCs w:val="32"/>
          <w:lang w:val="en-US" w:eastAsia="zh-CN"/>
        </w:rPr>
        <w:t>绩效评价指标自评总体评分设置100分。产出指标40分，其中数量指标10分，质量指标10分，时效指标10分，成本指标10分。效益指标40分。满意度指标10分。预算执行率指标10分。</w:t>
      </w:r>
    </w:p>
    <w:p w14:paraId="6E34B4C4">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14:paraId="7F0C5F1A">
      <w:pPr>
        <w:numPr>
          <w:ilvl w:val="0"/>
          <w:numId w:val="2"/>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14:paraId="390770DE">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rPr>
      </w:pPr>
      <w:r>
        <w:rPr>
          <w:rFonts w:hint="eastAsia" w:ascii="仿宋" w:hAnsi="仿宋" w:eastAsia="仿宋"/>
          <w:sz w:val="32"/>
          <w:szCs w:val="32"/>
        </w:rPr>
        <w:t>国道G307晋州绕城段改建工程</w:t>
      </w:r>
      <w:r>
        <w:rPr>
          <w:rFonts w:hint="eastAsia" w:ascii="仿宋" w:hAnsi="仿宋" w:eastAsia="仿宋"/>
          <w:sz w:val="32"/>
          <w:szCs w:val="32"/>
          <w:lang w:val="en-US" w:eastAsia="zh-CN"/>
        </w:rPr>
        <w:t>年初预算安排10169万元，已于当年支付5921.1944万元，预算执行率58%，根据预算执行率≥95%的预期指标，指标自评得分6.11分。</w:t>
      </w:r>
    </w:p>
    <w:p w14:paraId="19A65E2C">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14:paraId="31CF9EA9">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数量指标设置</w:t>
      </w:r>
      <w:r>
        <w:rPr>
          <w:rFonts w:hint="eastAsia" w:ascii="仿宋" w:hAnsi="仿宋" w:eastAsia="仿宋"/>
          <w:sz w:val="32"/>
          <w:szCs w:val="32"/>
        </w:rPr>
        <w:t>国道G307晋州绕城段改建工程</w:t>
      </w:r>
      <w:r>
        <w:rPr>
          <w:rFonts w:hint="eastAsia" w:ascii="仿宋" w:hAnsi="仿宋" w:eastAsia="仿宋"/>
          <w:sz w:val="32"/>
          <w:szCs w:val="32"/>
          <w:lang w:val="en-US" w:eastAsia="zh-CN"/>
        </w:rPr>
        <w:t>新改建公路完工里程11.597公里，根据项目计量及工程进度，完成新改建公路里程11.597公里。数量指标达到预期设定值，自评得分10分。</w:t>
      </w:r>
    </w:p>
    <w:p w14:paraId="75E6E8D2">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质量指标设置已完工程质量验收合格率等于100%，通过对已完工工程进行质量检测，出具验收合格的交工证书。质量指标达到预期设定值，自评得分10分。</w:t>
      </w:r>
    </w:p>
    <w:p w14:paraId="50EE5945">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时效指标设置</w:t>
      </w:r>
      <w:r>
        <w:rPr>
          <w:rFonts w:hint="eastAsia" w:ascii="仿宋" w:hAnsi="仿宋" w:eastAsia="仿宋"/>
          <w:sz w:val="32"/>
          <w:szCs w:val="32"/>
        </w:rPr>
        <w:t>国道G307晋州绕城段改建工程</w:t>
      </w:r>
      <w:r>
        <w:rPr>
          <w:rFonts w:hint="eastAsia" w:ascii="仿宋" w:hAnsi="仿宋" w:eastAsia="仿宋"/>
          <w:sz w:val="32"/>
          <w:szCs w:val="32"/>
          <w:lang w:val="en-US" w:eastAsia="zh-CN"/>
        </w:rPr>
        <w:t>年度预算资金于12月底前完成支付，我中心根据计量情况向财政申请该项目资金并进行支付，因完工后需要财政评审，截至2024年12月该预算资金已支付年初预算的58%。时效指标未达到预期设定值，自评得分5.8分。</w:t>
      </w:r>
    </w:p>
    <w:p w14:paraId="6E4DE411">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成本指标设置</w:t>
      </w:r>
      <w:r>
        <w:rPr>
          <w:rFonts w:hint="default" w:ascii="仿宋" w:hAnsi="仿宋" w:eastAsia="仿宋"/>
          <w:sz w:val="32"/>
          <w:szCs w:val="32"/>
          <w:lang w:val="en-US" w:eastAsia="zh-CN"/>
        </w:rPr>
        <w:t>年工程建设投资成本</w:t>
      </w:r>
      <w:r>
        <w:rPr>
          <w:rFonts w:hint="eastAsia" w:ascii="仿宋" w:hAnsi="仿宋" w:eastAsia="仿宋"/>
          <w:sz w:val="32"/>
          <w:szCs w:val="32"/>
          <w:lang w:val="en-US" w:eastAsia="zh-CN"/>
        </w:rPr>
        <w:t>不超过10169万元，当年实际拨付</w:t>
      </w:r>
      <w:r>
        <w:rPr>
          <w:rFonts w:hint="eastAsia" w:ascii="仿宋" w:hAnsi="仿宋" w:eastAsia="仿宋"/>
          <w:sz w:val="32"/>
          <w:szCs w:val="32"/>
        </w:rPr>
        <w:t>国道G307晋州绕城段改建工程</w:t>
      </w:r>
      <w:r>
        <w:rPr>
          <w:rFonts w:hint="eastAsia" w:ascii="仿宋" w:hAnsi="仿宋" w:eastAsia="仿宋"/>
          <w:sz w:val="32"/>
          <w:szCs w:val="32"/>
          <w:lang w:val="en-US" w:eastAsia="zh-CN"/>
        </w:rPr>
        <w:t>5921.1944万元。成本指标达到预期设定值，自评得分10分。</w:t>
      </w:r>
    </w:p>
    <w:p w14:paraId="37532C99">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对项目的实际完成数量、质量、实效、成本等</w:t>
      </w:r>
      <w:r>
        <w:rPr>
          <w:rFonts w:hint="eastAsia" w:ascii="仿宋" w:hAnsi="仿宋" w:eastAsia="仿宋"/>
          <w:sz w:val="32"/>
          <w:szCs w:val="32"/>
          <w:lang w:val="en-US" w:eastAsia="zh-CN"/>
        </w:rPr>
        <w:t>综合考量</w:t>
      </w:r>
      <w:r>
        <w:rPr>
          <w:rFonts w:hint="eastAsia" w:ascii="仿宋" w:hAnsi="仿宋" w:eastAsia="仿宋"/>
          <w:sz w:val="32"/>
          <w:szCs w:val="32"/>
        </w:rPr>
        <w:t>，根据指标体系评分标准计算分值</w:t>
      </w:r>
      <w:r>
        <w:rPr>
          <w:rFonts w:hint="eastAsia" w:ascii="仿宋" w:hAnsi="仿宋" w:eastAsia="仿宋"/>
          <w:sz w:val="32"/>
          <w:szCs w:val="32"/>
          <w:lang w:val="en-US" w:eastAsia="zh-CN"/>
        </w:rPr>
        <w:t>为35.8分</w:t>
      </w:r>
      <w:r>
        <w:rPr>
          <w:rFonts w:hint="eastAsia" w:ascii="仿宋" w:hAnsi="仿宋" w:eastAsia="仿宋"/>
          <w:sz w:val="32"/>
          <w:szCs w:val="32"/>
        </w:rPr>
        <w:t>。</w:t>
      </w:r>
    </w:p>
    <w:p w14:paraId="290FF7A4">
      <w:pPr>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（三）项目效益</w:t>
      </w:r>
    </w:p>
    <w:p w14:paraId="59621FCA">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w:t>
      </w:r>
      <w:r>
        <w:rPr>
          <w:rFonts w:hint="eastAsia" w:ascii="仿宋" w:hAnsi="仿宋" w:eastAsia="仿宋"/>
          <w:sz w:val="32"/>
          <w:szCs w:val="32"/>
        </w:rPr>
        <w:t>国道G307晋州绕城段改建工程</w:t>
      </w:r>
      <w:r>
        <w:rPr>
          <w:rFonts w:hint="eastAsia" w:ascii="仿宋" w:hAnsi="仿宋" w:eastAsia="仿宋"/>
          <w:sz w:val="32"/>
          <w:szCs w:val="32"/>
          <w:lang w:val="en-US" w:eastAsia="zh-CN"/>
        </w:rPr>
        <w:t>的建设，该路段的通行能力得到了提升。社会效益指标得以实现，自评得分40分。</w:t>
      </w:r>
    </w:p>
    <w:p w14:paraId="0E8989AF">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（四）满意度</w:t>
      </w:r>
    </w:p>
    <w:p w14:paraId="11D6E29B">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通过对</w:t>
      </w:r>
      <w:r>
        <w:rPr>
          <w:rFonts w:hint="eastAsia" w:ascii="仿宋" w:hAnsi="仿宋" w:eastAsia="仿宋"/>
          <w:sz w:val="32"/>
          <w:szCs w:val="32"/>
        </w:rPr>
        <w:t>通行国道G307晋州绕城段改建工程道路驾乘人员进行问卷调查，</w:t>
      </w:r>
      <w:r>
        <w:rPr>
          <w:rFonts w:hint="eastAsia" w:ascii="仿宋" w:hAnsi="仿宋" w:eastAsia="仿宋"/>
          <w:sz w:val="32"/>
          <w:szCs w:val="32"/>
          <w:lang w:val="en-US" w:eastAsia="zh-CN"/>
        </w:rPr>
        <w:t>社会公众满意度达到了99%，大于预期设定的90%目标，服务对象满意度指标自评得分10分。</w:t>
      </w:r>
    </w:p>
    <w:p w14:paraId="3D4F5FA7">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黑体" w:hAnsi="黑体" w:eastAsia="黑体"/>
          <w:sz w:val="32"/>
          <w:szCs w:val="32"/>
        </w:rPr>
      </w:pPr>
      <w:r>
        <w:rPr>
          <w:rFonts w:hint="eastAsia" w:ascii="黑体" w:hAnsi="黑体" w:eastAsia="黑体"/>
          <w:sz w:val="32"/>
          <w:szCs w:val="32"/>
        </w:rPr>
        <w:t>四、项目综合评价结论和评价等级</w:t>
      </w:r>
    </w:p>
    <w:p w14:paraId="568FB79D">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rPr>
        <w:t>根据</w:t>
      </w:r>
      <w:r>
        <w:rPr>
          <w:rFonts w:hint="eastAsia" w:ascii="仿宋" w:hAnsi="仿宋" w:eastAsia="仿宋"/>
          <w:sz w:val="32"/>
          <w:szCs w:val="32"/>
          <w:lang w:val="en-US" w:eastAsia="zh-CN"/>
        </w:rPr>
        <w:t>该项目绩效目标预期值与完成值对比进行综合评价，满分100分，综合评价得分91.91分，项目综合绩效等级评为优秀。</w:t>
      </w:r>
    </w:p>
    <w:p w14:paraId="0B16CB2D">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14:paraId="5A3BBF67">
      <w:pPr>
        <w:spacing w:line="560" w:lineRule="exact"/>
        <w:ind w:firstLine="640" w:firstLineChars="200"/>
        <w:rPr>
          <w:rFonts w:hint="eastAsia" w:ascii="仿宋" w:hAnsi="仿宋" w:eastAsia="仿宋"/>
          <w:sz w:val="32"/>
          <w:szCs w:val="32"/>
          <w:lang w:val="en-US" w:eastAsia="zh-CN"/>
        </w:rPr>
      </w:pPr>
      <w:r>
        <w:rPr>
          <w:rFonts w:hint="eastAsia" w:ascii="楷体" w:hAnsi="楷体" w:eastAsia="楷体" w:cs="楷体_GB2312"/>
          <w:bCs/>
          <w:sz w:val="32"/>
          <w:szCs w:val="32"/>
        </w:rPr>
        <w:t>（</w:t>
      </w:r>
      <w:r>
        <w:rPr>
          <w:rFonts w:hint="eastAsia" w:ascii="楷体" w:hAnsi="楷体" w:eastAsia="楷体" w:cs="楷体_GB2312"/>
          <w:bCs/>
          <w:sz w:val="32"/>
          <w:szCs w:val="32"/>
          <w:lang w:val="en-US" w:eastAsia="zh-CN"/>
        </w:rPr>
        <w:t>一</w:t>
      </w:r>
      <w:r>
        <w:rPr>
          <w:rFonts w:hint="eastAsia" w:ascii="楷体" w:hAnsi="楷体" w:eastAsia="楷体" w:cs="楷体_GB2312"/>
          <w:bCs/>
          <w:sz w:val="32"/>
          <w:szCs w:val="32"/>
        </w:rPr>
        <w:t>）</w:t>
      </w:r>
      <w:r>
        <w:rPr>
          <w:rFonts w:hint="eastAsia" w:ascii="楷体" w:hAnsi="楷体" w:eastAsia="楷体"/>
          <w:bCs/>
          <w:sz w:val="32"/>
          <w:szCs w:val="32"/>
        </w:rPr>
        <w:t>项目存在的主要问题</w:t>
      </w:r>
    </w:p>
    <w:p w14:paraId="2C1A3A48">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该项目主要问题为预算执行率低。</w:t>
      </w:r>
    </w:p>
    <w:p w14:paraId="1F8900C3">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楷体" w:hAnsi="楷体" w:eastAsia="楷体"/>
          <w:bCs/>
          <w:sz w:val="32"/>
          <w:szCs w:val="32"/>
        </w:rPr>
        <w:t>（二）针对问题提出具体的改进措施或建议</w:t>
      </w:r>
    </w:p>
    <w:p w14:paraId="14682D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rPr>
      </w:pPr>
      <w:r>
        <w:rPr>
          <w:rFonts w:hint="eastAsia" w:ascii="仿宋" w:hAnsi="仿宋" w:eastAsia="仿宋"/>
          <w:sz w:val="32"/>
          <w:szCs w:val="32"/>
          <w:lang w:val="en-US" w:eastAsia="zh-CN"/>
        </w:rPr>
        <w:t>该项目已完工，已按照计量拨付资金至80%。目前该项目正在进行变更批复工作。计划2025年完成变更批复和评审资料准备工作，完成评审工作后及时拨付该笔资金。下一步积极推进变更工作，协调准备财政评审资料，待达到送审条件后及时送审，完成财政评审工作后及时拨付资金。</w:t>
      </w:r>
    </w:p>
    <w:p w14:paraId="5FE11384">
      <w:pPr>
        <w:spacing w:line="560" w:lineRule="exact"/>
        <w:rPr>
          <w:rFonts w:ascii="仿宋" w:hAnsi="仿宋" w:eastAsia="仿宋"/>
        </w:rPr>
      </w:pPr>
    </w:p>
    <w:p w14:paraId="5CFFCD67">
      <w:pPr>
        <w:spacing w:line="560" w:lineRule="exact"/>
        <w:rPr>
          <w:rFonts w:hint="default" w:ascii="仿宋" w:hAnsi="仿宋" w:eastAsia="仿宋"/>
          <w:lang w:val="en-US" w:eastAsia="zh-CN"/>
        </w:rPr>
      </w:pP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B6295">
    <w:pPr>
      <w:pStyle w:val="2"/>
    </w:pPr>
    <w:r>
      <w:pict>
        <v:shape id="Quad Arrow 3073"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14:paraId="3A0EC4C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2ABA31"/>
    <w:multiLevelType w:val="singleLevel"/>
    <w:tmpl w:val="A62ABA31"/>
    <w:lvl w:ilvl="0" w:tentative="0">
      <w:start w:val="2"/>
      <w:numFmt w:val="chineseCounting"/>
      <w:suff w:val="nothing"/>
      <w:lvlText w:val="（%1）"/>
      <w:lvlJc w:val="left"/>
      <w:rPr>
        <w:rFonts w:hint="eastAsia"/>
      </w:rPr>
    </w:lvl>
  </w:abstractNum>
  <w:abstractNum w:abstractNumId="1">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RkMWVhOTM0NTk0YTc2OWI3NDI4ZGIyODk5MWE1NWE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B43A28"/>
    <w:rsid w:val="03C30C20"/>
    <w:rsid w:val="03CF5817"/>
    <w:rsid w:val="0D6D7EA0"/>
    <w:rsid w:val="0EB97A43"/>
    <w:rsid w:val="0EBD2122"/>
    <w:rsid w:val="10055DF1"/>
    <w:rsid w:val="11875EBC"/>
    <w:rsid w:val="11B71E6A"/>
    <w:rsid w:val="1AAF0063"/>
    <w:rsid w:val="1ABE73A5"/>
    <w:rsid w:val="1BE140DE"/>
    <w:rsid w:val="248C197D"/>
    <w:rsid w:val="252959AF"/>
    <w:rsid w:val="268915A6"/>
    <w:rsid w:val="277A6671"/>
    <w:rsid w:val="28D602E5"/>
    <w:rsid w:val="292D35B7"/>
    <w:rsid w:val="33EB6CFF"/>
    <w:rsid w:val="34B73A41"/>
    <w:rsid w:val="38341B11"/>
    <w:rsid w:val="3B625C0A"/>
    <w:rsid w:val="3CEE1963"/>
    <w:rsid w:val="3D8E75CE"/>
    <w:rsid w:val="3E0C3CEB"/>
    <w:rsid w:val="450534EF"/>
    <w:rsid w:val="45ED3F73"/>
    <w:rsid w:val="512260B4"/>
    <w:rsid w:val="523A4301"/>
    <w:rsid w:val="577A6347"/>
    <w:rsid w:val="597244E8"/>
    <w:rsid w:val="5DA62BB3"/>
    <w:rsid w:val="66AF0CE5"/>
    <w:rsid w:val="68025E5D"/>
    <w:rsid w:val="6E5B14A6"/>
    <w:rsid w:val="6F706D6D"/>
    <w:rsid w:val="7341629D"/>
    <w:rsid w:val="76AD2BBF"/>
    <w:rsid w:val="76FC28D3"/>
    <w:rsid w:val="79BA5482"/>
    <w:rsid w:val="7BB51E06"/>
    <w:rsid w:val="7C387F7C"/>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1827</Words>
  <Characters>2082</Characters>
  <Lines>7</Lines>
  <Paragraphs>2</Paragraphs>
  <TotalTime>5</TotalTime>
  <ScaleCrop>false</ScaleCrop>
  <LinksUpToDate>false</LinksUpToDate>
  <CharactersWithSpaces>2095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小丛</cp:lastModifiedBy>
  <cp:lastPrinted>2024-04-15T06:34:00Z</cp:lastPrinted>
  <dcterms:modified xsi:type="dcterms:W3CDTF">2026-03-11T01:21:24Z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CF3A8BA4139C422EB901F5C05BDBA890_12</vt:lpwstr>
  </property>
  <property fmtid="{D5CDD505-2E9C-101B-9397-08002B2CF9AE}" pid="4" name="KSOTemplateDocerSaveRecord">
    <vt:lpwstr>eyJoZGlkIjoiZDc0ZjhlNjgyOTljMDMwMzQ0M2JiYTkxM2MyNWRjZGYiLCJ1c2VySWQiOiIzNTY3OTAzMTIifQ==</vt:lpwstr>
  </property>
</Properties>
</file>